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AI Services · 🟢 Easy Tier · NextMarketing Case Study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A2540"/>
          <w:sz w:val="46"/>
          <w:szCs w:val="46"/>
        </w:rPr>
        <w:t xml:space="preserve">AI Content Generation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How a boutique digital agency went from a 3-week content backlog to 72 pieces produced in 90 days — at 65% lower cost per piece</w:t>
      </w:r>
    </w:p>
    <w:p>
      <w:pPr>
        <w:spacing w:after="8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🏢 PixelForge Digital · Boutique Agency · 8 staff   |   📅 Jan – Mar 2026 · 3 months   |   🤖 AI Content Pipeline   |   📍 Mont Kiara, Kuala Lumpur</w:t>
      </w:r>
    </w:p>
    <w:p>
      <w:pPr>
        <w:pBdr>
          <w:bottom w:val="single" w:color="0A2540" w:sz="8"/>
        </w:pBdr>
        <w:spacing w:after="40" w:before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D4EA" w:sz="4"/>
              <w:left w:val="single" w:color="C0D4EA" w:sz="4"/>
              <w:bottom w:val="single" w:color="C0D4EA" w:sz="4"/>
              <w:right w:val="single" w:color="C0D4EA" w:sz="4"/>
            </w:tcBorders>
            <w:shd w:fill="EEF4FB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40"/>
                <w:szCs w:val="40"/>
              </w:rPr>
              <w:t xml:space="preserve">10×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Content Output Increase</w:t>
            </w:r>
          </w:p>
        </w:tc>
        <w:tc>
          <w:tcPr>
            <w:tcBorders>
              <w:top w:val="single" w:color="C0D4EA" w:sz="4"/>
              <w:left w:val="single" w:color="C0D4EA" w:sz="4"/>
              <w:bottom w:val="single" w:color="C0D4EA" w:sz="4"/>
              <w:right w:val="single" w:color="C0D4EA" w:sz="4"/>
            </w:tcBorders>
            <w:shd w:fill="EEF4FB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40"/>
                <w:szCs w:val="40"/>
              </w:rPr>
              <w:t xml:space="preserve">−65%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Cost Per Content Piece</w:t>
            </w:r>
          </w:p>
        </w:tc>
        <w:tc>
          <w:tcPr>
            <w:tcBorders>
              <w:top w:val="single" w:color="C0D4EA" w:sz="4"/>
              <w:left w:val="single" w:color="C0D4EA" w:sz="4"/>
              <w:bottom w:val="single" w:color="C0D4EA" w:sz="4"/>
              <w:right w:val="single" w:color="C0D4EA" w:sz="4"/>
            </w:tcBorders>
            <w:shd w:fill="EEF4FB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40"/>
                <w:szCs w:val="40"/>
              </w:rPr>
              <w:t xml:space="preserve">72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Pieces Produced in 90 Days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🏢 Client Overview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PixelForge Digital is a boutique full-service digital marketing agency in Mont Kiara serving 14 active retainer clients across e-commerce, F&amp;B, and professional services. The 8-person team includes 2 content writers, 2 designers, 2 account managers, and 2 technical staff.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Content production had become the agency's biggest bottleneck. Their two writers were responsible for blogs, social captions, ad copy, email newsletters, and website copy across all 14 clients — an impossible workload that had created a 3-week content backlog and was causing client dissatisfaction.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PixelForge Digital is a boutique full-service digital marketing agency in Mont Kiara serving 14 active retainer clients across e-commerce, F&amp;B, and professional services. The 8-person team includes 2 content writers, 2 designers, 2 account managers, and 2 technical staff.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Content production had become the agency's biggest bottleneck. Their two writers were responsible for blogs, social captions, ad copy, email newsletters, and website copy across all 14 clients — an impossible workload that had created a 3-week content backlog and was causing client dissatisfaction.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⚠️ The Challenge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 writers producing 6–8 content pieces/month combined — across 14 clients, that's less than 1 piece per client per month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3-week backlog: clients requesting content on Week 1 received it in Week 4 or later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Average cost per piece (writer salary + overhead): RM850 — unsustainable at client retainer rates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Brand voice inconsistency across clients — rushing content led to generic, interchangeable copy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 client complaints received in December 2025 about missed content deadlines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📋 Our Approach — Month by Month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0A2540" w:color="auto" w:val="clear"/>
        </w:rPr>
        <w:t xml:space="preserve">Month 1 · Jan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Pipeline Design — Structured Workflows Per Content Type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Mapped all 6 content types in the agency's output — blog posts, social captions, ad copy, email campaigns, product descriptions, and landing page copy — and built a structured production workflow for each, incorporating client-specific brand voice guidelines to ensure consistency across all 14 accounts.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Created individual voice profiles for each client in Google Docs — capturing tone, vocabulary, topics to avoid, and approved example content — so every piece produced matched the client's established brand voice without requiring full account manager review from scratch.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Month 1 output: 20 pieces across 8 clients, all delivered on time — 3.5× the previous monthly pace, at a cost per piece of RM298 using the same writer headcount.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0A2540" w:color="auto" w:val="clear"/>
        </w:rPr>
        <w:t xml:space="preserve">Month 2 · Feb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Scale — 24 Pieces, Backlog Eliminated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Writers shifted roles from drafting from scratch to brief review and quality editing — a higher-leverage use of their time that increased throughput without adding headcount or extending working hours.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a standardised content brief template in Google Sheets capturing client, content type, target keyword, CTA, tone, and word count — enabling any brief to flow directly into the production workflow with no friction.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24 pieces delivered in February — 3× the previous pace — eliminating the 3-week backlog by Week 3. Quality spot-check: 9 of 10 randomly reviewed pieces rated "client-ready without major edits." Cost per piece: RM260.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0A2540" w:color="auto" w:val="clear"/>
        </w:rPr>
        <w:t xml:space="preserve">Month 3 · Mar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Optimise — 28 Pieces, RM180/Piece, Brand Voice Locked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Established a master content template library in Google Docs — 6 content types × 14 client voice profiles = 84 ready-to-use production templates — fully documented and transferable to the agency team for independent use going forward.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28 pieces delivered in March — the agency's highest monthly output ever by 3×. Cost per piece reached RM180, a 79% reduction from the RM850 pre-engagement baseline.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Brand voice remained consistent across all 14 accounts with zero client complaints — account managers confirmed outputs matched expectations without major edits. The agency added 2 new retainer clients in March, citing expanded content capacity as a competitive advantage.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📊 Monthly Output &amp; Cost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Pieces Produced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Clients Served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Avg. Cost/Piece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Backlog Status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 Complaints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Before (Dec 2025)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6–8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RM850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 weeks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Month 1 — Jan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20 +150%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RM298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Cleared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Month 2 — Feb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24 +200%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RM260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Zero backlog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Month 3 — Mar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28 +250%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RM180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Zero backlog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📦 Content Types in the AI Pipeline — Month 3 Mix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📈 Monthly Content Output Growth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05192A" w:sz="6"/>
              <w:left w:val="single" w:color="05192A" w:sz="6"/>
              <w:bottom w:val="single" w:color="05192A" w:sz="6"/>
              <w:right w:val="single" w:color="05192A" w:sz="6"/>
            </w:tcBorders>
            <w:shd w:fill="0A2540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Period</w:t>
            </w:r>
          </w:p>
        </w:tc>
        <w:tc>
          <w:tcPr>
            <w:tcBorders>
              <w:top w:val="single" w:color="05192A" w:sz="6"/>
              <w:left w:val="single" w:color="05192A" w:sz="6"/>
              <w:bottom w:val="single" w:color="05192A" w:sz="6"/>
              <w:right w:val="single" w:color="05192A" w:sz="6"/>
            </w:tcBorders>
            <w:shd w:fill="0A2540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Cumulative Followers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Before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21"/>
                <w:szCs w:val="21"/>
              </w:rPr>
              <w:t xml:space="preserve">~7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 1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21"/>
                <w:szCs w:val="21"/>
              </w:rPr>
              <w:t xml:space="preserve">20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 2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21"/>
                <w:szCs w:val="21"/>
              </w:rPr>
              <w:t xml:space="preserve">24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 3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21"/>
                <w:szCs w:val="21"/>
              </w:rPr>
              <w:t xml:space="preserve">28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⚖️ Before vs. After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0C0C0" w:sz="4"/>
              <w:left w:val="single" w:color="E0C0C0" w:sz="4"/>
              <w:bottom w:val="single" w:color="E0C0C0" w:sz="4"/>
              <w:right w:val="single" w:color="E0C0C0" w:sz="4"/>
            </w:tcBorders>
            <w:shd w:fill="FFF5F5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Before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Monthly output: 6–8 pieces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Cost per piece: RM850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Content backlog: 3 weeks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Writer time: drafting: 90%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Client complaints: 2 / month</w:t>
            </w:r>
          </w:p>
        </w:tc>
        <w:tc>
          <w:tcPr>
            <w:tcW w:type="pct" w:w="50%"/>
            <w:tcBorders>
              <w:top w:val="single" w:color="A8D8B8" w:sz="4"/>
              <w:left w:val="single" w:color="A8D8B8" w:sz="4"/>
              <w:bottom w:val="single" w:color="A8D8B8" w:sz="4"/>
              <w:right w:val="single" w:color="A8D8B8" w:sz="4"/>
            </w:tcBorders>
            <w:shd w:fill="F0FFF4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After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Monthly output: 28 pieces (10×)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Cost per piece: RM180 (−79%)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Content backlog: Zero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Writer time: drafting: 30% (editing + QC)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Client complaints: 0 / month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💬 Client Testimonial</w:t>
      </w:r>
    </w:p>
    <w:p>
      <w:pPr>
        <w:pBdr>
          <w:left w:val="thick" w:color="00B4D8" w:sz="16"/>
        </w:pBdr>
        <w:shd w:fill="F0F9FF" w:color="auto" w:val="clear"/>
        <w:spacing w:after="80" w:before="140"/>
        <w:ind w:left="431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We were losing clients because we couldn't deliver content fast enough. In three months, NextMarketing built an AI pipeline that lets our writers produce 4× more without working longer hours. The quality is the same — our clients can't tell the difference. We onboarded two new clients in March specifically because we could now say "yes" to their content volume requirements.</w:t>
      </w:r>
    </w:p>
    <w:p>
      <w:pPr>
        <w:spacing w:after="160"/>
        <w:ind w:left="431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Marcus Tan Chee Wei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Managing Director · PixelForge Digital · Mont Kiara, KL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16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top w:val="single" w:color="DDDDDD" w:sz="4"/>
        </w:pBdr>
        <w:spacing w:before="8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NextMarketing — Professional Marketing Services by TechNext Asia  |  hello@technext.asia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2026-05-01T04:26:18.226Z</dcterms:created>
  <dcterms:modified xsi:type="dcterms:W3CDTF">2026-05-01T04:26:18.226Z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