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80" w:lineRule="exact" w:before="0" w:after="0"/>
        <w:ind w:left="0" w:right="2880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\documentclass[11pt,a4paper,titlepage]{article}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\usepackage[left=2.5cm, right=2.5cm, top=2.5cm, bottom=2.5cm]{geometry} 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\usepackage[T1]{fontenc}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\usepackage[utf8]{inputenc}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\usepackage{xcolor}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\usepackage{titlesec}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\usepackage{enumitem}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\usepackage{hyperref}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\usepackage{graphicx}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\usepackage{tikz}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\usepackage{fancyhdr}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\usepackage{tcolorbox}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\usepackage{multicol}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\usepackage{tabularx}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>\usepackage{tocloft}</w:t>
      </w:r>
    </w:p>
    <w:p>
      <w:pPr>
        <w:autoSpaceDN w:val="0"/>
        <w:autoSpaceDE w:val="0"/>
        <w:widowControl/>
        <w:spacing w:line="226" w:lineRule="exact" w:before="342" w:after="0"/>
        <w:ind w:left="0" w:right="0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>\usetikzlibrary{shapes.geometric, arrows, shadow, positioning}</w:t>
      </w:r>
    </w:p>
    <w:p>
      <w:pPr>
        <w:autoSpaceDN w:val="0"/>
        <w:autoSpaceDE w:val="0"/>
        <w:widowControl/>
        <w:spacing w:line="284" w:lineRule="exact" w:before="282" w:after="0"/>
        <w:ind w:left="0" w:right="5472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>% ---- COLOR PALETTE ----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\definecolor{primary}{HTML}{1E40AF} % Deep Blue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\definecolor{secondary}{HTML}{374151} % Slate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\definecolor{accent}{HTML}{DB2777} % Pinkish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>\definecolor{codebg}{HTML}{F3F4F6} % Light Gray</w:t>
      </w:r>
    </w:p>
    <w:p>
      <w:pPr>
        <w:autoSpaceDN w:val="0"/>
        <w:autoSpaceDE w:val="0"/>
        <w:widowControl/>
        <w:spacing w:line="284" w:lineRule="exact" w:before="282" w:after="0"/>
        <w:ind w:left="0" w:right="3888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>% ---- FANCY HEADERS ----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\pagestyle{fancy}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\fancyhf{}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\lhead{\textcolor{secondary}{AI Resume Builder (ResumeForge)}} 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\rhead{\textcolor{secondary}{Technical Master Doc}}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\cfoot{\thepage}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>\renewcommand{\headrulewidth}{0.4pt}</w:t>
      </w:r>
    </w:p>
    <w:p>
      <w:pPr>
        <w:autoSpaceDN w:val="0"/>
        <w:autoSpaceDE w:val="0"/>
        <w:widowControl/>
        <w:spacing w:line="284" w:lineRule="exact" w:before="282" w:after="0"/>
        <w:ind w:left="0" w:right="0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>% ---- TITLE STYLES ----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\titleformat{\section}{\Large\bfseries\color{primary}}{}{0em}{}[\vspace{-4pt}\rule{\linewidth}{2pt 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}\vspace{6pt}]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>\titleformat{\subsection}{\large\bfseries\color{primary}}{}{0em}{}</w:t>
      </w:r>
    </w:p>
    <w:p>
      <w:pPr>
        <w:autoSpaceDN w:val="0"/>
        <w:autoSpaceDE w:val="0"/>
        <w:widowControl/>
        <w:spacing w:line="224" w:lineRule="exact" w:before="342" w:after="0"/>
        <w:ind w:left="0" w:right="0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>% ---- DOCUMENT START ----</w:t>
      </w:r>
    </w:p>
    <w:p>
      <w:pPr>
        <w:autoSpaceDN w:val="0"/>
        <w:autoSpaceDE w:val="0"/>
        <w:widowControl/>
        <w:spacing w:line="224" w:lineRule="exact" w:before="342" w:after="0"/>
        <w:ind w:left="0" w:right="0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>\begin{document}</w:t>
      </w:r>
    </w:p>
    <w:p>
      <w:pPr>
        <w:autoSpaceDN w:val="0"/>
        <w:tabs>
          <w:tab w:pos="324" w:val="left"/>
          <w:tab w:pos="756" w:val="left"/>
        </w:tabs>
        <w:autoSpaceDE w:val="0"/>
        <w:widowControl/>
        <w:spacing w:line="284" w:lineRule="exact" w:before="284" w:after="0"/>
        <w:ind w:left="0" w:right="1152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% ================================================================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% TITLE PAGE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% ================================================================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>\begin{titlepage}</w:t>
      </w:r>
      <w:r>
        <w:br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\begin{center}</w:t>
      </w:r>
      <w:r>
        <w:br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\vspace*{2cm}</w:t>
      </w:r>
      <w:r>
        <w:br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\Huge\bfseries\color{primary} AI Resume Builder PRO\\[0.5cm]</w:t>
      </w:r>
      <w:r>
        <w:br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\LARGE\bfseries\color{secondary} Technical Architecture \&amp; SDLC Deep-Dive\\[2cm]</w:t>
      </w:r>
    </w:p>
    <w:p>
      <w:pPr>
        <w:autoSpaceDN w:val="0"/>
        <w:tabs>
          <w:tab w:pos="756" w:val="left"/>
          <w:tab w:pos="1230" w:val="left"/>
        </w:tabs>
        <w:autoSpaceDE w:val="0"/>
        <w:widowControl/>
        <w:spacing w:line="282" w:lineRule="exact" w:before="286" w:after="0"/>
        <w:ind w:left="0" w:right="0" w:firstLine="0"/>
        <w:jc w:val="left"/>
      </w:pP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\begin{tikzpicture}</w:t>
      </w:r>
      <w:r>
        <w:br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\node[draw=primary, line width=2pt, rounded corners=10pt, inner sep=20pt, fill=codebg] </w:t>
      </w:r>
      <w:r>
        <w:rPr>
          <w:rFonts w:ascii="Courier" w:hAnsi="Courier" w:eastAsia="Courier"/>
          <w:b w:val="0"/>
          <w:i w:val="0"/>
          <w:color w:val="000000"/>
          <w:sz w:val="18"/>
        </w:rPr>
        <w:t>at (0,0) {</w:t>
      </w:r>
    </w:p>
    <w:p>
      <w:pPr>
        <w:sectPr>
          <w:pgSz w:w="11906" w:h="16838"/>
          <w:pgMar w:top="298" w:right="604" w:bottom="638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tabs>
          <w:tab w:pos="1188" w:val="left"/>
          <w:tab w:pos="1620" w:val="left"/>
        </w:tabs>
        <w:autoSpaceDE w:val="0"/>
        <w:widowControl/>
        <w:spacing w:line="264" w:lineRule="exact" w:before="0" w:after="0"/>
        <w:ind w:left="756" w:right="2880" w:firstLine="0"/>
        <w:jc w:val="left"/>
      </w:pP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\Large\bfseries Version: 2.0 | Status: Production Ready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};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\end{tikzpicture}</w:t>
      </w:r>
    </w:p>
    <w:p>
      <w:pPr>
        <w:autoSpaceDN w:val="0"/>
        <w:autoSpaceDE w:val="0"/>
        <w:widowControl/>
        <w:spacing w:line="226" w:lineRule="exact" w:before="342" w:after="0"/>
        <w:ind w:left="756" w:right="0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\vfill</w:t>
      </w:r>
    </w:p>
    <w:p>
      <w:pPr>
        <w:autoSpaceDN w:val="0"/>
        <w:autoSpaceDE w:val="0"/>
        <w:widowControl/>
        <w:spacing w:line="284" w:lineRule="exact" w:before="282" w:after="0"/>
        <w:ind w:left="756" w:right="5040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\Large\bfseries Prepared For: CEO \\[0.5cm]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\Large Author: Antigravity AI Engine \\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\large Date: \today</w:t>
      </w:r>
    </w:p>
    <w:p>
      <w:pPr>
        <w:autoSpaceDN w:val="0"/>
        <w:tabs>
          <w:tab w:pos="324" w:val="left"/>
        </w:tabs>
        <w:autoSpaceDE w:val="0"/>
        <w:widowControl/>
        <w:spacing w:line="284" w:lineRule="exact" w:before="282" w:after="0"/>
        <w:ind w:left="0" w:right="8928" w:firstLine="0"/>
        <w:jc w:val="left"/>
      </w:pP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\end{center}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>\end{titlepage}</w:t>
      </w:r>
    </w:p>
    <w:p>
      <w:pPr>
        <w:autoSpaceDN w:val="0"/>
        <w:autoSpaceDE w:val="0"/>
        <w:widowControl/>
        <w:spacing w:line="284" w:lineRule="exact" w:before="282" w:after="0"/>
        <w:ind w:left="0" w:right="8928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\tableofcontents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>\newpage</w:t>
      </w:r>
    </w:p>
    <w:p>
      <w:pPr>
        <w:autoSpaceDN w:val="0"/>
        <w:autoSpaceDE w:val="0"/>
        <w:widowControl/>
        <w:spacing w:line="284" w:lineRule="exact" w:before="284" w:after="0"/>
        <w:ind w:left="0" w:right="0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% ================================================================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% 1. PROJECT VISION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% ================================================================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\section{Project Vision \&amp; Objectives}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The **AI Resume Builder** is an enterprise-grade platform designed to revolutionize the job 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application process. Unlike generic "chat-based" resume builders, this platform combines the raw </w:t>
      </w:r>
      <w:r>
        <w:rPr>
          <w:rFonts w:ascii="Courier" w:hAnsi="Courier" w:eastAsia="Courier"/>
          <w:b w:val="0"/>
          <w:i w:val="0"/>
          <w:color w:val="000000"/>
          <w:sz w:val="18"/>
        </w:rPr>
        <w:t>intelligence of **Google Gemini 1.5 Flash** with the surgical precision of **LaTeX typesetting**.</w:t>
      </w:r>
    </w:p>
    <w:p>
      <w:pPr>
        <w:autoSpaceDN w:val="0"/>
        <w:tabs>
          <w:tab w:pos="432" w:val="left"/>
        </w:tabs>
        <w:autoSpaceDE w:val="0"/>
        <w:widowControl/>
        <w:spacing w:line="284" w:lineRule="exact" w:before="282" w:after="0"/>
        <w:ind w:left="0" w:right="0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\subsection{Key Objectives}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>\begin{itemize}[label=\textcolor{primary}{\Checkmark}]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\item \textbf{Pixel-Perfect Output}: Using LaTeX instead of HTML-to-PDF to ensure standard </w:t>
      </w:r>
      <w:r>
        <w:rPr>
          <w:rFonts w:ascii="Courier" w:hAnsi="Courier" w:eastAsia="Courier"/>
          <w:b w:val="0"/>
          <w:i w:val="0"/>
          <w:color w:val="000000"/>
          <w:sz w:val="18"/>
        </w:rPr>
        <w:t>margins, elite typography, and ATS (Applicant Tracking System) compatibility.</w:t>
      </w:r>
    </w:p>
    <w:p>
      <w:pPr>
        <w:autoSpaceDN w:val="0"/>
        <w:tabs>
          <w:tab w:pos="410" w:val="left"/>
        </w:tabs>
        <w:autoSpaceDE w:val="0"/>
        <w:widowControl/>
        <w:spacing w:line="284" w:lineRule="exact" w:before="0" w:after="0"/>
        <w:ind w:left="0" w:right="0" w:firstLine="0"/>
        <w:jc w:val="left"/>
      </w:pP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\item \textbf{conversational AI Assistance}: A ChatGPT-like experience that allows users to </w:t>
      </w:r>
      <w:r>
        <w:rPr>
          <w:rFonts w:ascii="Courier" w:hAnsi="Courier" w:eastAsia="Courier"/>
          <w:b w:val="0"/>
          <w:i w:val="0"/>
          <w:color w:val="000000"/>
          <w:sz w:val="18"/>
        </w:rPr>
        <w:t>edit their resume by simply talking to it.</w:t>
      </w:r>
    </w:p>
    <w:p>
      <w:pPr>
        <w:autoSpaceDN w:val="0"/>
        <w:tabs>
          <w:tab w:pos="404" w:val="left"/>
        </w:tabs>
        <w:autoSpaceDE w:val="0"/>
        <w:widowControl/>
        <w:spacing w:line="284" w:lineRule="exact" w:before="0" w:after="0"/>
        <w:ind w:left="0" w:right="0" w:firstLine="0"/>
        <w:jc w:val="left"/>
      </w:pP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\item \textbf{Live-Preview &amp; Sync}: A zero-lag environment where the generated file exactly </w:t>
      </w:r>
      <w:r>
        <w:rPr>
          <w:rFonts w:ascii="Courier" w:hAnsi="Courier" w:eastAsia="Courier"/>
          <w:b w:val="0"/>
          <w:i w:val="0"/>
          <w:color w:val="000000"/>
          <w:sz w:val="18"/>
        </w:rPr>
        <w:t>matches the on-screen display.</w:t>
      </w:r>
    </w:p>
    <w:p>
      <w:pPr>
        <w:autoSpaceDN w:val="0"/>
        <w:autoSpaceDE w:val="0"/>
        <w:widowControl/>
        <w:spacing w:line="224" w:lineRule="exact" w:before="58" w:after="0"/>
        <w:ind w:left="0" w:right="0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>\end{itemize}</w:t>
      </w:r>
    </w:p>
    <w:p>
      <w:pPr>
        <w:autoSpaceDN w:val="0"/>
        <w:autoSpaceDE w:val="0"/>
        <w:widowControl/>
        <w:spacing w:line="284" w:lineRule="exact" w:before="284" w:after="0"/>
        <w:ind w:left="0" w:right="3168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% ================================================================ 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% 2. TECHNICAL STACK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% ================================================================ 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\section{Comprehensive Technical Stack}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>The application is built on a high-availability modular architecture.</w:t>
      </w:r>
    </w:p>
    <w:p>
      <w:pPr>
        <w:autoSpaceDN w:val="0"/>
        <w:autoSpaceDE w:val="0"/>
        <w:widowControl/>
        <w:spacing w:line="284" w:lineRule="exact" w:before="282" w:after="0"/>
        <w:ind w:left="0" w:right="1152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\begin{center}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\begin{tabularx}{\linewidth}{|l|X|}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\hline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\textbf{Layer} &amp; \textbf{Technologies used} \\ \hline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\textbf{Frontend} &amp; Vanilla JavaScript, CSS3 (Custom Tokens), HTML5 Semantics \\ \hline 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\textbf{Backend} &amp; Django 4.x, PostgreSQL/SQLite, Python 3.11 \\ \hline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\textbf{AI Engine} &amp; Google Gemini 1.5 Flash API \\ \hline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\textbf{Typesetting} &amp; TeX Live (pdflatex), TikZ, ModernCV/Custom Skeletons \\ \hline 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\textbf{Conversion} &amp; pdf2docx, PyMuPDF (Fitz), Pillow (PIL) \\ \hline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\textbf{DevOps} &amp; Ngrok (Tunneling), Git, GitHub, Local Environment Monitoring \\ \hline 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\end{tabularx}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>\end{center}</w:t>
      </w:r>
    </w:p>
    <w:p>
      <w:pPr>
        <w:sectPr>
          <w:pgSz w:w="11906" w:h="16838"/>
          <w:pgMar w:top="298" w:right="604" w:bottom="780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8" w:lineRule="exact" w:before="0" w:after="0"/>
        <w:ind w:left="0" w:right="3456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% ================================================================ 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% 3. ARCHITECTURE DEEP-DIVE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% ================================================================ </w:t>
      </w:r>
      <w:r>
        <w:rPr>
          <w:rFonts w:ascii="Courier" w:hAnsi="Courier" w:eastAsia="Courier"/>
          <w:b w:val="0"/>
          <w:i w:val="0"/>
          <w:color w:val="000000"/>
          <w:sz w:val="18"/>
        </w:rPr>
        <w:t>\section{Detailed Architecture Study}</w:t>
      </w:r>
    </w:p>
    <w:p>
      <w:pPr>
        <w:autoSpaceDN w:val="0"/>
        <w:autoSpaceDE w:val="0"/>
        <w:widowControl/>
        <w:spacing w:line="282" w:lineRule="exact" w:before="286" w:after="30"/>
        <w:ind w:left="0" w:right="6336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\subsection{Component Interplay Diagram}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>\begin{center}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36"/>
        <w:gridCol w:w="2136"/>
        <w:gridCol w:w="2136"/>
        <w:gridCol w:w="2136"/>
        <w:gridCol w:w="2136"/>
      </w:tblGrid>
      <w:tr>
        <w:trPr>
          <w:trHeight w:hRule="exact" w:val="282"/>
        </w:trPr>
        <w:tc>
          <w:tcPr>
            <w:tcW w:type="dxa" w:w="2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0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 xml:space="preserve">\begin{tikzpicture}[node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0" w:firstLine="0"/>
              <w:jc w:val="center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 xml:space="preserve">distance=1.5cm,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0" w:firstLine="0"/>
              <w:jc w:val="center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 xml:space="preserve">every 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0" w:firstLine="0"/>
              <w:jc w:val="center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 xml:space="preserve">node/.style={fill=white,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154" w:right="0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>font=\sffamily},</w:t>
            </w:r>
          </w:p>
        </w:tc>
      </w:tr>
    </w:tbl>
    <w:p>
      <w:pPr>
        <w:autoSpaceDN w:val="0"/>
        <w:tabs>
          <w:tab w:pos="108" w:val="left"/>
          <w:tab w:pos="150" w:val="left"/>
          <w:tab w:pos="158" w:val="left"/>
          <w:tab w:pos="194" w:val="left"/>
        </w:tabs>
        <w:autoSpaceDE w:val="0"/>
        <w:widowControl/>
        <w:spacing w:line="280" w:lineRule="exact" w:before="0" w:after="0"/>
        <w:ind w:left="0" w:right="0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>align=center]</w:t>
      </w:r>
      <w:r>
        <w:br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\node (user) [draw, rectangle, fill=blue!10] {User \\ (Frontend)};</w:t>
      </w:r>
      <w:r>
        <w:br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\node (django) [draw, rectangle, fill=green!10, below=of user] {Django Core \\ (Views/Models)};</w:t>
      </w:r>
      <w:r>
        <w:tab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\node (gemini) [draw, rectangle, fill=purple!10, right=of django, xshift=2cm] {Gemini AI \\ </w:t>
      </w:r>
      <w:r>
        <w:rPr>
          <w:rFonts w:ascii="Courier" w:hAnsi="Courier" w:eastAsia="Courier"/>
          <w:b w:val="0"/>
          <w:i w:val="0"/>
          <w:color w:val="000000"/>
          <w:sz w:val="18"/>
        </w:rPr>
        <w:t>(Prompts)};</w:t>
      </w:r>
      <w:r>
        <w:br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\node (pdflatex) [draw, rectangle, fill=orange!10, below=of django] {pdflatex Engine \\ (The </w:t>
      </w:r>
      <w:r>
        <w:rPr>
          <w:rFonts w:ascii="Courier" w:hAnsi="Courier" w:eastAsia="Courier"/>
          <w:b w:val="0"/>
          <w:i w:val="0"/>
          <w:color w:val="000000"/>
          <w:sz w:val="18"/>
        </w:rPr>
        <w:t>Forge)};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\node (converter) [draw, rectangle, fill=red!10, below=of pdflatex] {pdf2docx \\ (Export </w:t>
      </w:r>
      <w:r>
        <w:rPr>
          <w:rFonts w:ascii="Courier" w:hAnsi="Courier" w:eastAsia="Courier"/>
          <w:b w:val="0"/>
          <w:i w:val="0"/>
          <w:color w:val="000000"/>
          <w:sz w:val="18"/>
        </w:rPr>
        <w:t>Layer)};</w:t>
      </w:r>
    </w:p>
    <w:p>
      <w:pPr>
        <w:autoSpaceDN w:val="0"/>
        <w:tabs>
          <w:tab w:pos="108" w:val="left"/>
        </w:tabs>
        <w:autoSpaceDE w:val="0"/>
        <w:widowControl/>
        <w:spacing w:line="284" w:lineRule="exact" w:before="282" w:after="0"/>
        <w:ind w:left="0" w:right="3024" w:firstLine="0"/>
        <w:jc w:val="left"/>
      </w:pP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\draw[-&gt;, thick] (user) -- node[right] {JSON/AJAX} (django);</w:t>
      </w:r>
      <w:r>
        <w:br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\draw[&lt;-&gt;, thick] (django) -- node[above] {Sync Prompt} (gemini);</w:t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\draw[-&gt;, thick] (django) -- node[right] {Raw LaTeX} (pdflatex);</w:t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\draw[-&gt;, thick] (pdflatex) -- node[right] {PDF Stream} (converter);</w:t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\draw[-&gt;, thick, dashed] (converter) -- (user);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\end{tikzpicture}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>\end{center}</w:t>
      </w:r>
    </w:p>
    <w:p>
      <w:pPr>
        <w:autoSpaceDN w:val="0"/>
        <w:autoSpaceDE w:val="0"/>
        <w:widowControl/>
        <w:spacing w:line="284" w:lineRule="exact" w:before="284" w:after="0"/>
        <w:ind w:left="0" w:right="0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\subsection{The "Surgical Edit" Logic}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One of the most innovative features is the **Surgical Edit Pipeline**. Instead of asking the AI to 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"rewrite everything" (which can be slow and lose user edits), the system: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>1.  Sends the **Current LaTeX Source** to the AI.</w:t>
      </w:r>
    </w:p>
    <w:p>
      <w:pPr>
        <w:autoSpaceDN w:val="0"/>
        <w:autoSpaceDE w:val="0"/>
        <w:widowControl/>
        <w:spacing w:line="226" w:lineRule="exact" w:before="58" w:after="0"/>
        <w:ind w:left="0" w:right="0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>2.  Provides the **User's Request** (e.g., "Add my GPA").</w:t>
      </w:r>
    </w:p>
    <w:p>
      <w:pPr>
        <w:autoSpaceDN w:val="0"/>
        <w:autoSpaceDE w:val="0"/>
        <w:widowControl/>
        <w:spacing w:line="282" w:lineRule="exact" w:before="2" w:after="0"/>
        <w:ind w:left="0" w:right="0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3.  Instructs the AI to only change that single block, preserving all other formatting and </w:t>
      </w:r>
      <w:r>
        <w:rPr>
          <w:rFonts w:ascii="Courier" w:hAnsi="Courier" w:eastAsia="Courier"/>
          <w:b w:val="0"/>
          <w:i w:val="0"/>
          <w:color w:val="000000"/>
          <w:sz w:val="18"/>
        </w:rPr>
        <w:t>content.</w:t>
      </w:r>
    </w:p>
    <w:p>
      <w:pPr>
        <w:autoSpaceDN w:val="0"/>
        <w:autoSpaceDE w:val="0"/>
        <w:widowControl/>
        <w:spacing w:line="284" w:lineRule="exact" w:before="284" w:after="0"/>
        <w:ind w:left="0" w:right="3456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% ================================================================ 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% 4. FILE-BY-FILE ANALYSIS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% ================================================================ </w:t>
      </w:r>
      <w:r>
        <w:rPr>
          <w:rFonts w:ascii="Courier" w:hAnsi="Courier" w:eastAsia="Courier"/>
          <w:b w:val="0"/>
          <w:i w:val="0"/>
          <w:color w:val="000000"/>
          <w:sz w:val="18"/>
        </w:rPr>
        <w:t>\section{File-by-File Module Analysis}</w:t>
      </w:r>
    </w:p>
    <w:p>
      <w:pPr>
        <w:autoSpaceDN w:val="0"/>
        <w:tabs>
          <w:tab w:pos="478" w:val="left"/>
        </w:tabs>
        <w:autoSpaceDE w:val="0"/>
        <w:widowControl/>
        <w:spacing w:line="284" w:lineRule="exact" w:before="282" w:after="0"/>
        <w:ind w:left="0" w:right="0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\begin{tcolorbox}[colback=codebg,colframe=primary,title=templates\_engine/compiler.py]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The "Heart" of the system. It handles: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>\begin{itemize}</w:t>
      </w:r>
      <w:r>
        <w:br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\item \textbf{Asset Normalization}: Uses Pillow to convert PNGs/JPGs to high-quality RGB </w:t>
      </w:r>
      <w:r>
        <w:rPr>
          <w:rFonts w:ascii="Courier" w:hAnsi="Courier" w:eastAsia="Courier"/>
          <w:b w:val="0"/>
          <w:i w:val="0"/>
          <w:color w:val="000000"/>
          <w:sz w:val="18"/>
        </w:rPr>
        <w:t>JPEGs.</w:t>
      </w:r>
    </w:p>
    <w:p>
      <w:pPr>
        <w:autoSpaceDN w:val="0"/>
        <w:autoSpaceDE w:val="0"/>
        <w:widowControl/>
        <w:spacing w:line="224" w:lineRule="exact" w:before="60" w:after="0"/>
        <w:ind w:left="0" w:right="0" w:firstLine="0"/>
        <w:jc w:val="center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\item \textbf{Compilation Flux}: Manages the temporary files and sub-processes for pdflatex.</w:t>
      </w:r>
    </w:p>
    <w:p>
      <w:pPr>
        <w:autoSpaceDN w:val="0"/>
        <w:autoSpaceDE w:val="0"/>
        <w:widowControl/>
        <w:spacing w:line="284" w:lineRule="exact" w:before="0" w:after="0"/>
        <w:ind w:left="0" w:right="8928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\end{itemize}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>\end{tcolorbox}</w:t>
      </w:r>
    </w:p>
    <w:p>
      <w:pPr>
        <w:autoSpaceDN w:val="0"/>
        <w:tabs>
          <w:tab w:pos="478" w:val="left"/>
        </w:tabs>
        <w:autoSpaceDE w:val="0"/>
        <w:widowControl/>
        <w:spacing w:line="284" w:lineRule="exact" w:before="282" w:after="0"/>
        <w:ind w:left="0" w:right="0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\begin{tcolorbox}[colback=codebg,colframe=primary,title=templates\_engine/converter.py]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The "Export Bridge". It implements: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>\begin{itemize}</w:t>
      </w:r>
      <w:r>
        <w:br/>
      </w: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\item \textbf{Heuristic Patching}: Regex-based optimization of TikZ code so pdf2docx can </w:t>
      </w:r>
      <w:r>
        <w:rPr>
          <w:rFonts w:ascii="Courier" w:hAnsi="Courier" w:eastAsia="Courier"/>
          <w:b w:val="0"/>
          <w:i w:val="0"/>
          <w:color w:val="000000"/>
          <w:sz w:val="18"/>
        </w:rPr>
        <w:t>detect images.</w:t>
      </w:r>
    </w:p>
    <w:p>
      <w:pPr>
        <w:sectPr>
          <w:pgSz w:w="11906" w:h="16838"/>
          <w:pgMar w:top="298" w:right="604" w:bottom="638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tabs>
          <w:tab w:pos="414" w:val="left"/>
        </w:tabs>
        <w:autoSpaceDE w:val="0"/>
        <w:widowControl/>
        <w:spacing w:line="254" w:lineRule="exact" w:before="0" w:after="0"/>
        <w:ind w:left="0" w:right="0" w:firstLine="0"/>
        <w:jc w:val="left"/>
      </w:pPr>
      <w:r>
        <w:tab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 \item \textbf{Memory Buffering}: Handles PDF and Word bytes in memory for fast delivery to </w:t>
      </w:r>
      <w:r>
        <w:rPr>
          <w:rFonts w:ascii="Courier" w:hAnsi="Courier" w:eastAsia="Courier"/>
          <w:b w:val="0"/>
          <w:i w:val="0"/>
          <w:color w:val="000000"/>
          <w:sz w:val="18"/>
        </w:rPr>
        <w:t>users.</w:t>
      </w:r>
    </w:p>
    <w:p>
      <w:pPr>
        <w:autoSpaceDN w:val="0"/>
        <w:autoSpaceDE w:val="0"/>
        <w:widowControl/>
        <w:spacing w:line="282" w:lineRule="exact" w:before="0" w:after="0"/>
        <w:ind w:left="0" w:right="8928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\end{itemize}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>\end{tcolorbox}</w:t>
      </w:r>
    </w:p>
    <w:p>
      <w:pPr>
        <w:autoSpaceDN w:val="0"/>
        <w:autoSpaceDE w:val="0"/>
        <w:widowControl/>
        <w:spacing w:line="284" w:lineRule="exact" w:before="284" w:after="0"/>
        <w:ind w:left="0" w:right="3456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% ================================================================ 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% 5. THE SDLC FLOW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% ================================================================ </w:t>
      </w:r>
      <w:r>
        <w:rPr>
          <w:rFonts w:ascii="Courier" w:hAnsi="Courier" w:eastAsia="Courier"/>
          <w:b w:val="0"/>
          <w:i w:val="0"/>
          <w:color w:val="000000"/>
          <w:sz w:val="18"/>
        </w:rPr>
        <w:t>\section{SDLC \&amp; Quality Control}</w:t>
      </w:r>
    </w:p>
    <w:p>
      <w:pPr>
        <w:autoSpaceDN w:val="0"/>
        <w:autoSpaceDE w:val="0"/>
        <w:widowControl/>
        <w:spacing w:line="284" w:lineRule="exact" w:before="282" w:after="0"/>
        <w:ind w:left="0" w:right="0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\subsection{Phase 1: Analysis}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We identified that users often lose layout control when editing resumes. The decision was made to </w:t>
      </w:r>
      <w:r>
        <w:rPr>
          <w:rFonts w:ascii="Courier" w:hAnsi="Courier" w:eastAsia="Courier"/>
          <w:b w:val="0"/>
          <w:i w:val="0"/>
          <w:color w:val="000000"/>
          <w:sz w:val="18"/>
        </w:rPr>
        <w:t>use LaTeX as the "Source of Truth."</w:t>
      </w:r>
    </w:p>
    <w:p>
      <w:pPr>
        <w:autoSpaceDN w:val="0"/>
        <w:autoSpaceDE w:val="0"/>
        <w:widowControl/>
        <w:spacing w:line="284" w:lineRule="exact" w:before="282" w:after="0"/>
        <w:ind w:left="0" w:right="0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\subsection{Phase 2: Live-Sync Optimization}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To solve the "Mixed Data" bug reported, we implemented a **Fetch-based POST** flow. This bypasses 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any database delays by sending the current "Editor Content" directly to the compiler. </w:t>
      </w:r>
      <w:r>
        <w:rPr>
          <w:rFonts w:ascii="Courier" w:hAnsi="Courier" w:eastAsia="Courier"/>
          <w:b w:val="0"/>
          <w:i w:val="0"/>
          <w:color w:val="000000"/>
          <w:sz w:val="18"/>
        </w:rPr>
        <w:t>\textbf{Result}: What you see is exactly what you get.</w:t>
      </w:r>
    </w:p>
    <w:p>
      <w:pPr>
        <w:autoSpaceDN w:val="0"/>
        <w:autoSpaceDE w:val="0"/>
        <w:widowControl/>
        <w:spacing w:line="284" w:lineRule="exact" w:before="286" w:after="0"/>
        <w:ind w:left="0" w:right="4176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\subsection{Phase 3: Image Handling}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Images in resumes are notoriously difficult. We implemented: </w:t>
      </w:r>
      <w:r>
        <w:rPr>
          <w:rFonts w:ascii="Courier" w:hAnsi="Courier" w:eastAsia="Courier"/>
          <w:b w:val="0"/>
          <w:i w:val="0"/>
          <w:color w:val="000000"/>
          <w:sz w:val="18"/>
        </w:rPr>
        <w:t>1.  \textbf{Circular Clipping} via TikZ (PDF).</w:t>
      </w:r>
    </w:p>
    <w:p>
      <w:pPr>
        <w:autoSpaceDN w:val="0"/>
        <w:autoSpaceDE w:val="0"/>
        <w:widowControl/>
        <w:spacing w:line="224" w:lineRule="exact" w:before="60" w:after="0"/>
        <w:ind w:left="0" w:right="0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>2.  \textbf{Normalized Square Fallback} (Word).</w:t>
      </w:r>
    </w:p>
    <w:p>
      <w:pPr>
        <w:autoSpaceDN w:val="0"/>
        <w:autoSpaceDE w:val="0"/>
        <w:widowControl/>
        <w:spacing w:line="226" w:lineRule="exact" w:before="58" w:after="0"/>
        <w:ind w:left="0" w:right="0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>3.  \textbf{RGB Conversion} to prevent transparency bugs.</w:t>
      </w:r>
    </w:p>
    <w:p>
      <w:pPr>
        <w:autoSpaceDN w:val="0"/>
        <w:autoSpaceDE w:val="0"/>
        <w:widowControl/>
        <w:spacing w:line="284" w:lineRule="exact" w:before="282" w:after="0"/>
        <w:ind w:left="0" w:right="0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% ================================================================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% 6. CONCLUSION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% ================================================================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\section{Final Conclusion}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The AI Resume Builder is not just a tool; it is a complex engineering orchestration of AI </w:t>
      </w:r>
      <w:r>
        <w:rPr>
          <w:rFonts w:ascii="Courier" w:hAnsi="Courier" w:eastAsia="Courier"/>
          <w:b w:val="0"/>
          <w:i w:val="0"/>
          <w:color w:val="000000"/>
          <w:sz w:val="18"/>
        </w:rPr>
        <w:t xml:space="preserve">intelligence and professional typesetting. It is built to be scalable, maintainable, and visually </w:t>
      </w:r>
      <w:r>
        <w:rPr>
          <w:rFonts w:ascii="Courier" w:hAnsi="Courier" w:eastAsia="Courier"/>
          <w:b w:val="0"/>
          <w:i w:val="0"/>
          <w:color w:val="000000"/>
          <w:sz w:val="18"/>
        </w:rPr>
        <w:t>superior to any competitor in the market.</w:t>
      </w:r>
    </w:p>
    <w:p>
      <w:pPr>
        <w:autoSpaceDN w:val="0"/>
        <w:autoSpaceDE w:val="0"/>
        <w:widowControl/>
        <w:spacing w:line="224" w:lineRule="exact" w:before="342" w:after="0"/>
        <w:ind w:left="0" w:right="0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18"/>
        </w:rPr>
        <w:t>\end{document}</w:t>
      </w:r>
    </w:p>
    <w:sectPr w:rsidR="00FC693F" w:rsidRPr="0006063C" w:rsidSect="00034616">
      <w:pgSz w:w="11906" w:h="16838"/>
      <w:pgMar w:top="298" w:right="604" w:bottom="1440" w:left="62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