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19150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64111328125" w:line="240" w:lineRule="auto"/>
        <w:ind w:left="1291.2800598144531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37d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37d5"/>
          <w:sz w:val="32"/>
          <w:szCs w:val="32"/>
          <w:u w:val="none"/>
          <w:shd w:fill="auto" w:val="clear"/>
          <w:vertAlign w:val="baseline"/>
          <w:rtl w:val="0"/>
        </w:rPr>
        <w:t xml:space="preserve">Targeted Regions and Sub-regions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0107421875" w:line="243.70219230651855" w:lineRule="auto"/>
        <w:ind w:left="1302.8799438476562" w:right="0" w:firstLine="19.04006958007812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8"/>
          <w:szCs w:val="28"/>
          <w:u w:val="none"/>
          <w:shd w:fill="auto" w:val="clear"/>
          <w:vertAlign w:val="baseline"/>
          <w:rtl w:val="0"/>
        </w:rPr>
        <w:t xml:space="preserve">In the Race to Resilience context, partners engage in various activities across different macro-regions. Depending on their level of involvement, a partner can choose to focus on or develop these activities in specific geographic areas and regions.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00927734375" w:line="240" w:lineRule="auto"/>
        <w:ind w:left="1291.040039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Targeted geography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60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Local (sub-national Admin 1)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28710937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National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28710937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Regional (supra-national)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Predominantly Global South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8066406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Predominantly Global North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Global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Other (please, specify)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010498046875" w:line="240" w:lineRule="auto"/>
        <w:ind w:left="1291.0400390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Targeted regions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5959472656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East Asia &amp; Pacific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Europe &amp; Central Asia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Latin America &amp; Caribbean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897460937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Middle East &amp; North Africa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897460937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North America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South Asia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0507812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Sub-Saharan Africa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98974609375" w:line="240" w:lineRule="auto"/>
        <w:ind w:left="1672.6199340820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12e4d"/>
          <w:sz w:val="26"/>
          <w:szCs w:val="26"/>
          <w:u w:val="none"/>
          <w:shd w:fill="auto" w:val="clear"/>
          <w:vertAlign w:val="baseline"/>
          <w:rtl w:val="0"/>
        </w:rPr>
        <w:t xml:space="preserve">Other (please, specify)</w:t>
      </w:r>
    </w:p>
    <w:sectPr>
      <w:pgSz w:h="16840" w:w="11920" w:orient="portrait"/>
      <w:pgMar w:bottom="6570.3594970703125" w:top="165" w:left="150" w:right="1409.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