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500"/>
      </w:pPr>
      <w:r>
        <w:t xml:space="preserve"/>
      </w:r>
    </w:p>
    <w:p>
      <w:pPr>
        <w:jc w:val="center"/>
      </w:pPr>
      <w:r>
        <w:drawing>
          <wp:inline distT="0" distB="0" distL="0" distR="0">
            <wp:extent cx="2286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76250"/>
                    </a:xfrm>
                    <a:prstGeom prst="rect">
                      <a:avLst/>
                    </a:prstGeom>
                  </pic:spPr>
                </pic:pic>
              </a:graphicData>
            </a:graphic>
          </wp:inline>
        </w:drawing>
      </w:r>
    </w:p>
    <w:p>
      <w:pPr>
        <w:spacing w:after="0" w:before="300"/>
      </w:pPr>
      <w:r>
        <w:t xml:space="preserve"/>
      </w:r>
    </w:p>
    <w:p>
      <w:pPr>
        <w:spacing w:after="40"/>
        <w:jc w:val="center"/>
      </w:pPr>
      <w:r>
        <w:rPr>
          <w:rFonts w:ascii="Open Sans" w:cs="Open Sans" w:eastAsia="Open Sans" w:hAnsi="Open Sans"/>
          <w:b/>
          <w:bCs/>
          <w:color w:val="1A1A2E"/>
          <w:sz w:val="46"/>
          <w:szCs w:val="46"/>
        </w:rPr>
        <w:t xml:space="preserve">PET CARE PLUS</w:t>
      </w:r>
    </w:p>
    <w:p>
      <w:pPr>
        <w:spacing w:after="40"/>
        <w:jc w:val="center"/>
      </w:pPr>
      <w:r>
        <w:rPr>
          <w:rFonts w:ascii="Open Sans" w:cs="Open Sans" w:eastAsia="Open Sans" w:hAnsi="Open Sans"/>
          <w:color w:val="006DB6"/>
          <w:sz w:val="26"/>
          <w:szCs w:val="26"/>
        </w:rPr>
        <w:t xml:space="preserve">AI Growth &amp; Integration Strategy  —  Executive Summary</w:t>
      </w:r>
    </w:p>
    <w:p>
      <w:pPr>
        <w:spacing w:after="120"/>
        <w:jc w:val="center"/>
      </w:pPr>
      <w:r>
        <w:rPr>
          <w:rFonts w:ascii="Open Sans" w:cs="Open Sans" w:eastAsia="Open Sans" w:hAnsi="Open Sans"/>
          <w:color w:val="59595B"/>
          <w:sz w:val="20"/>
          <w:szCs w:val="20"/>
        </w:rPr>
        <w:t xml:space="preserve">Prepared by Technijian  |  2026-06-02  |  West Loop, Chicago  |  petcp.com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60"/>
            </w:pPr>
            <w:r>
              <w:t xml:space="preserve"/>
            </w:r>
          </w:p>
        </w:tc>
      </w:tr>
    </w:tbl>
    <w:p>
      <w:pPr>
        <w:spacing w:after="0" w:before="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1998</w:t>
            </w:r>
          </w:p>
          <w:p>
            <w:pPr>
              <w:jc w:val="center"/>
            </w:pPr>
            <w:r>
              <w:rPr>
                <w:rFonts w:ascii="Open Sans" w:cs="Open Sans" w:eastAsia="Open Sans" w:hAnsi="Open Sans"/>
                <w:color w:val="59595B"/>
                <w:sz w:val="17"/>
                <w:szCs w:val="17"/>
              </w:rPr>
              <w:t xml:space="preserve">Same-Owner Since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5</w:t>
            </w:r>
          </w:p>
          <w:p>
            <w:pPr>
              <w:jc w:val="center"/>
            </w:pPr>
            <w:r>
              <w:rPr>
                <w:rFonts w:ascii="Open Sans" w:cs="Open Sans" w:eastAsia="Open Sans" w:hAnsi="Open Sans"/>
                <w:color w:val="59595B"/>
                <w:sz w:val="17"/>
                <w:szCs w:val="17"/>
              </w:rPr>
              <w:t xml:space="preserve">Services, One Resort</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4.7</w:t>
            </w:r>
          </w:p>
          <w:p>
            <w:pPr>
              <w:jc w:val="center"/>
            </w:pPr>
            <w:r>
              <w:rPr>
                <w:rFonts w:ascii="Open Sans" w:cs="Open Sans" w:eastAsia="Open Sans" w:hAnsi="Open Sans"/>
                <w:color w:val="59595B"/>
                <w:sz w:val="17"/>
                <w:szCs w:val="17"/>
              </w:rPr>
              <w:t xml:space="preserve">Google Star Rating</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24/7</w:t>
            </w:r>
          </w:p>
          <w:p>
            <w:pPr>
              <w:jc w:val="center"/>
            </w:pPr>
            <w:r>
              <w:rPr>
                <w:rFonts w:ascii="Open Sans" w:cs="Open Sans" w:eastAsia="Open Sans" w:hAnsi="Open Sans"/>
                <w:color w:val="59595B"/>
                <w:sz w:val="17"/>
                <w:szCs w:val="17"/>
              </w:rPr>
              <w:t xml:space="preserve">Staffed, 365 Days</w:t>
            </w:r>
          </w:p>
        </w:tc>
      </w:tr>
    </w:tbl>
    <w:p>
      <w:pPr>
        <w:spacing w:after="0" w:before="2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already runs Pet Care Plus’ search marketing — the weekly SEO program, Google Ads across five campaigns, analytics, and call tracking. This is the next layer: turning that foundation into an AI-driven growth and retention engine for a resort with assets no Chicago rival can copy quickly — the city’s only heated saltwater pool, true 24/7 care, a real cat suite, and a single-owner reputation since 1998. The plan closes the gap with the market’s reputation leader (Tucker Pup’s) and its technology leader (Wag Hotels) on three fronts: get found, book faster, and keep &amp;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Turn the physical moat into a digital moat — own the local-search and AI-answer position no Chicago rival has claimed, on the pool, 24/7, and cat-boarding stories nobody else tells.</w:t>
            </w:r>
          </w:p>
          <w:p>
            <w:pPr>
              <w:keepNext/>
              <w:keepLines/>
              <w:spacing w:after="60" w:before="40" w:line="300"/>
            </w:pPr>
            <w:r>
              <w:rPr>
                <w:rFonts w:ascii="Open Sans" w:cs="Open Sans" w:eastAsia="Open Sans" w:hAnsi="Open Sans"/>
                <w:color w:val="59595B"/>
                <w:sz w:val="20"/>
                <w:szCs w:val="20"/>
              </w:rPr>
              <w:t xml:space="preserve">Stop the booking leak — replace the 24-hour callback for new customers with instant booking and second-fast response: recovered conversion on demand the ads already pay for.</w:t>
            </w:r>
          </w:p>
          <w:p>
            <w:pPr>
              <w:keepNext w:val="false"/>
              <w:keepLines/>
              <w:spacing w:after="60" w:before="40" w:line="300"/>
            </w:pPr>
            <w:r>
              <w:rPr>
                <w:rFonts w:ascii="Open Sans" w:cs="Open Sans" w:eastAsia="Open Sans" w:hAnsi="Open Sans"/>
                <w:color w:val="59595B"/>
                <w:sz w:val="20"/>
                <w:szCs w:val="20"/>
              </w:rPr>
              <w:t xml:space="preserve">Build the retention flywheel nobody else has — a membership / "Pool Club" program that turns daycare regulars into recurring revenue.</w:t>
            </w:r>
          </w:p>
        </w:tc>
      </w:tr>
    </w:tbl>
    <w:p>
      <w:r>
        <w:br w:type="page"/>
      </w:r>
    </w:p>
    <w:p>
      <w:pPr>
        <w:pStyle w:val="Heading1"/>
        <w:keepNext/>
        <w:spacing w:after="120" w:before="36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Opportunity</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Pet care is one of the fastest-growing service categories in the country, and owners now choose and book a resort almost entirely online. Three forces decide who wins.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Pet Care Plus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Booking is digital</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84% of owners say online booking matters; 89% want reminders; under-35 owners switch over slow response</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24-hour callback is the biggest gap to close — instant booking is table stakes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Reviews decide the shortlist</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88% of under-35 owners check reviews before choosing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velocity widens the lead on demand already attracted</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answers are the new front page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 of search shifts to AI assistants by 2026; AI now names local businesses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 mover owns the cited answer for West Loop pet care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Membership is the margin lever</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Labor ~45% of revenue; resorts target 60–70% weekday occupancy to break even</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membership program builds recurring revenue and fills mid-week troughs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Pet Care Plus Wins This</w:t>
            </w:r>
          </w:p>
          <w:p>
            <w:pPr>
              <w:keepNext/>
              <w:keepLines/>
              <w:spacing w:after="60" w:before="40" w:line="300"/>
            </w:pPr>
            <w:r>
              <w:rPr>
                <w:rFonts w:ascii="Open Sans" w:cs="Open Sans" w:eastAsia="Open Sans" w:hAnsi="Open Sans"/>
                <w:color w:val="59595B"/>
                <w:sz w:val="20"/>
                <w:szCs w:val="20"/>
              </w:rPr>
              <w:t xml:space="preserve">The moat is physical and real: a 28-year single-owner reputation, the only heated saltwater pool in Chicago, true 24/7 staffing, and a cat suite — hard to copy, and almost entirely unmarketed online.</w:t>
            </w:r>
          </w:p>
          <w:p>
            <w:pPr>
              <w:keepNext w:val="false"/>
              <w:keepLines/>
              <w:spacing w:after="60" w:before="40" w:line="300"/>
            </w:pPr>
            <w:r>
              <w:rPr>
                <w:rFonts w:ascii="Open Sans" w:cs="Open Sans" w:eastAsia="Open Sans" w:hAnsi="Open Sans"/>
                <w:color w:val="59595B"/>
                <w:sz w:val="20"/>
                <w:szCs w:val="20"/>
              </w:rPr>
              <w:t xml:space="preserve">The foundation is already in place: Technijian runs the search marketing today, so this program compounds what is in flight rather than starting over.</w:t>
            </w:r>
          </w:p>
        </w:tc>
      </w:tr>
    </w:tbl>
    <w:p>
      <w:r>
        <w:br w:type="page"/>
      </w:r>
    </w:p>
    <w:p>
      <w:pPr>
        <w:pStyle w:val="Heading1"/>
        <w:keepNext/>
        <w:spacing w:after="120" w:before="360" w:line="240"/>
      </w:pPr>
      <w:r>
        <w:rPr>
          <w:rFonts w:ascii="Open Sans" w:cs="Open Sans" w:eastAsia="Open Sans" w:hAnsi="Open Sans"/>
          <w:color w:val="FFFFFF"/>
          <w:sz w:val="2"/>
          <w:szCs w:val="2"/>
        </w:rPr>
        <w:t xml:space="preserve">How AI Grows Pet Care Plus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How AI Grows Pet Care Plus</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 get found (own local search and AI answers, build review velocity, tell the pool and cat-boarding stories), book faster (replace the 24-hour callback with instant booking and second-fast response), and keep &amp; grow (a membership program, a branded app, and win-back that compound the regulars). Every part builds on the search foundation Technijian already runs.</w:t>
      </w:r>
    </w:p>
    <w:p>
      <w:pPr>
        <w:spacing w:after="0" w:before="120"/>
      </w:pPr>
      <w:r>
        <w:t xml:space="preserve"/>
      </w:r>
    </w:p>
    <w:p>
      <w:pPr>
        <w:spacing w:after="80" w:before="120"/>
        <w:jc w:val="center"/>
      </w:pPr>
      <w:r>
        <w:drawing>
          <wp:inline distT="0" distB="0" distL="0" distR="0">
            <wp:extent cx="5715000" cy="3552825"/>
            <wp:effectExtent t="0" r="0" b="0" l="0"/>
            <wp:docPr id="1" name="Pet Care Plus AI Engine" descr="Pet Care Plus AI Engine" title="Pet Care Plus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The Engine: Get Found, Book Faster, and Keep &amp; Grow</w:t>
      </w:r>
    </w:p>
    <w:p>
      <w:r>
        <w:br w:type="page"/>
      </w:r>
    </w:p>
    <w:p>
      <w:pPr>
        <w:pStyle w:val="Heading1"/>
        <w:keepNext/>
        <w:spacing w:after="120" w:before="360" w:line="240"/>
      </w:pPr>
      <w:r>
        <w:rPr>
          <w:rFonts w:ascii="Open Sans" w:cs="Open Sans" w:eastAsia="Open Sans" w:hAnsi="Open Sans"/>
          <w:color w:val="FFFFFF"/>
          <w:sz w:val="2"/>
          <w:szCs w:val="2"/>
        </w:rPr>
        <w:t xml:space="preserve">The Three Motions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2"/>
                <w:szCs w:val="32"/>
              </w:rPr>
              <w:t xml:space="preserve">The Three Motions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Get Found</w:t>
            </w:r>
          </w:p>
          <w:p>
            <w:pPr>
              <w:keepNext w:val="false"/>
              <w:keepLines/>
              <w:spacing w:after="60" w:before="40" w:line="300"/>
            </w:pPr>
            <w:r>
              <w:rPr>
                <w:rFonts w:ascii="Open Sans" w:cs="Open Sans" w:eastAsia="Open Sans" w:hAnsi="Open Sans"/>
                <w:color w:val="59595B"/>
                <w:sz w:val="20"/>
                <w:szCs w:val="20"/>
              </w:rPr>
              <w:t xml:space="preserve">Own "dog boarding / daycare / grooming West Loop," "dog pool Chicago," and the cat-boarding queries in Google and AI answers; build automated review velocity toward the market leader; and finally tell the pool and 24/7 stories at the scale they deserve. Fix the 31/100 mobile speed that quietly costs rankings and bookings.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2 — Book Faster</w:t>
            </w:r>
          </w:p>
          <w:p>
            <w:pPr>
              <w:keepNext w:val="false"/>
              <w:keepLines/>
              <w:spacing w:after="60" w:before="40" w:line="300"/>
            </w:pPr>
            <w:r>
              <w:rPr>
                <w:rFonts w:ascii="Open Sans" w:cs="Open Sans" w:eastAsia="Open Sans" w:hAnsi="Open Sans"/>
                <w:color w:val="59595B"/>
                <w:sz w:val="20"/>
                <w:szCs w:val="20"/>
              </w:rPr>
              <w:t xml:space="preserve">Replace the 24-hour booking callback for new customers with instant online booking and a second-fast text-back, plus an AI front desk that answers hours, availability, and vaccine rules around the clock. This converts the demand the ads already pay for — before it cools.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3 — Keep &amp; Grow</w:t>
            </w:r>
          </w:p>
          <w:p>
            <w:pPr>
              <w:keepNext w:val="false"/>
              <w:keepLines/>
              <w:spacing w:after="60" w:before="40" w:line="300"/>
            </w:pPr>
            <w:r>
              <w:rPr>
                <w:rFonts w:ascii="Open Sans" w:cs="Open Sans" w:eastAsia="Open Sans" w:hAnsi="Open Sans"/>
                <w:color w:val="59595B"/>
                <w:sz w:val="20"/>
                <w:szCs w:val="20"/>
              </w:rPr>
              <w:t xml:space="preserve">Launch the membership / "Pool Club" program no independent Chicago rival offers, a branded booking-and-webcam app to match the technology leader, automated stay photos, and win-back for lapsing regulars. Turn one-time stays into recurring revenue.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val="false"/>
              <w:keepLines/>
              <w:spacing w:after="60" w:before="40" w:line="300"/>
            </w:pPr>
            <w:r>
              <w:rPr>
                <w:rFonts w:ascii="Open Sans" w:cs="Open Sans" w:eastAsia="Open Sans" w:hAnsi="Open Sans"/>
                <w:color w:val="59595B"/>
                <w:sz w:val="20"/>
                <w:szCs w:val="20"/>
              </w:rPr>
              <w:t xml:space="preserve">AI augments the front desk and the care team — it does not replace the people and the dogs that are the whole point. It integrates around the booking system Pet Care Plus already uses; it extends that workflow, it does not rip and replace.</w:t>
            </w:r>
          </w:p>
        </w:tc>
      </w:tr>
    </w:tbl>
    <w:p>
      <w:r>
        <w:br w:type="page"/>
      </w:r>
    </w:p>
    <w:p>
      <w:pPr>
        <w:pStyle w:val="Heading1"/>
        <w:keepNext/>
        <w:spacing w:after="120" w:before="360" w:line="240"/>
      </w:pPr>
      <w:r>
        <w:rPr>
          <w:rFonts w:ascii="Open Sans" w:cs="Open Sans" w:eastAsia="Open Sans" w:hAnsi="Open Sans"/>
          <w:color w:val="FFFFFF"/>
          <w:sz w:val="2"/>
          <w:szCs w:val="2"/>
        </w:rPr>
        <w:t xml:space="preserve">The Program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Program</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Start small and build on the search foundation already running. The entry program uses real published Technijian rates and pays for itself on the booking fix and review velocity alone — with no large build to begin. The bigger build (the app and the membership platform) comes later, once the entry proves the lift.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982"/>
        <w:gridCol w:w="2391"/>
      </w:tblGrid>
      <w:tr>
        <w:trPr>
          <w:cantSplit/>
          <w:tblHeader/>
        </w:trPr>
        <w:tc>
          <w:tcPr>
            <w:tcW w:type="dxa" w:w="2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3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Investment</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Answer-Engine, Local &amp; Reviews</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Already engaged — expand the current program (AEO, review engine, technical fix, pool/cat content)</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28A745"/>
                <w:sz w:val="20"/>
                <w:szCs w:val="20"/>
              </w:rPr>
              <w:t xml:space="preserve">In place</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Capture &amp; Speed-to-Lead (Starter)</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Second-fast text-back, AI front desk, nurture to booking — the main new entry cost</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$1,499/mo* + $2,500 setup</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Review Engine + AI Readiness Workshop</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Review-velocity program + leadership alignment and roadmap</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Builds on the My SEO in place; new cost = Lead Gen Starter + TBD items</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In place + new</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Pet Care Plus is already engaged on My SEO, so that program is in place and this plan expands its scope. The main new entry cost is My AI Lead Gen Starter — $1,499/mo plus a one-time $2,500 setup (published). The custom build (instant booking, the branded app, and the membership / Pool Club platform), managed services, and the advisor are the Phase-2 expansion, scoped in discovery — no invented numbers.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We’ll Measure the Return</w:t>
            </w:r>
          </w:p>
          <w:p>
            <w:pPr>
              <w:keepNext w:val="false"/>
              <w:keepLines/>
              <w:spacing w:after="60" w:before="40" w:line="300"/>
            </w:pPr>
            <w:r>
              <w:rPr>
                <w:rFonts w:ascii="Open Sans" w:cs="Open Sans" w:eastAsia="Open Sans" w:hAnsi="Open Sans"/>
                <w:color w:val="59595B"/>
                <w:sz w:val="20"/>
                <w:szCs w:val="20"/>
              </w:rPr>
              <w:t xml:space="preserve">We do not lead with a multiple we cannot back. Year-1 return is modeled from real levers — recovered booking conversion, review-driven new demand, and membership recurring revenue — each tied to a number Pet Care Plus already tracks in its analytics and call tracking. Targets are set from those baselines in discovery. Illustrative until then — no number we can’t back.</w:t>
            </w:r>
          </w:p>
        </w:tc>
      </w:tr>
    </w:tbl>
    <w:p>
      <w:r>
        <w:br w:type="page"/>
      </w:r>
    </w:p>
    <w:p>
      <w:pPr>
        <w:pStyle w:val="Heading1"/>
        <w:keepNext/>
        <w:spacing w:after="120" w:before="360" w:line="240"/>
      </w:pPr>
      <w:r>
        <w:rPr>
          <w:rFonts w:ascii="Open Sans" w:cs="Open Sans" w:eastAsia="Open Sans" w:hAnsi="Open Sans"/>
          <w:color w:val="FFFFFF"/>
          <w:sz w:val="2"/>
          <w:szCs w:val="2"/>
        </w:rPr>
        <w:t xml:space="preserve">The Roadmap &amp; Next Step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Roadmap &amp; Next Step</w:t>
            </w:r>
          </w:p>
        </w:tc>
      </w:tr>
    </w:tbl>
    <w:p>
      <w:pPr>
        <w:spacing w:after="0" w:before="120"/>
      </w:pPr>
      <w:r>
        <w:t xml:space="preserve"/>
      </w:r>
    </w:p>
    <w:p>
      <w:pPr>
        <w:spacing w:after="80" w:before="120"/>
        <w:jc w:val="center"/>
      </w:pPr>
      <w:r>
        <w:drawing>
          <wp:inline distT="0" distB="0" distL="0" distR="0">
            <wp:extent cx="5715000" cy="2486025"/>
            <wp:effectExtent t="0" r="0" b="0" l="0"/>
            <wp:docPr id="1" name="Pet Care Plus 90-180-270 Day Roadmap" descr="Pet Care Plus 90-180-270 Day Roadmap" title="Pet Care Plus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90 / 180 / 270-Day Roadmap: Foundation, Growth, then Scale &amp; Retention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confirm the baselines (most are already in your analytics and call tracking) and the program scope.</w:t>
            </w:r>
          </w:p>
          <w:p>
            <w:pPr>
              <w:keepNext/>
              <w:keepLines/>
              <w:spacing w:after="60" w:before="40" w:line="300"/>
            </w:pPr>
            <w:r>
              <w:rPr>
                <w:rFonts w:ascii="Open Sans" w:cs="Open Sans" w:eastAsia="Open Sans" w:hAnsi="Open Sans"/>
                <w:color w:val="59595B"/>
                <w:sz w:val="20"/>
                <w:szCs w:val="20"/>
              </w:rPr>
              <w:t xml:space="preserve">Step 2: Technijian returns a calibrated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instant booking for new leads, the review engine, and the technical fix — live inside 30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280"/>
              <w:left w:type="dxa" w:w="400"/>
              <w:bottom w:type="dxa" w:w="280"/>
              <w:right w:type="dxa" w:w="400"/>
            </w:tcMar>
          </w:tcPr>
          <w:p>
            <w:pPr>
              <w:spacing w:after="100"/>
              <w:jc w:val="center"/>
            </w:pPr>
            <w:r>
              <w:rPr>
                <w:rFonts w:ascii="Open Sans" w:cs="Open Sans" w:eastAsia="Open Sans" w:hAnsi="Open Sans"/>
                <w:b/>
                <w:bCs/>
                <w:color w:val="FFFFFF"/>
                <w:sz w:val="26"/>
                <w:szCs w:val="26"/>
              </w:rPr>
              <w:t xml:space="preserve">We already run your search marketing. Let’s turn it into a growth engine.</w:t>
            </w:r>
          </w:p>
          <w:p>
            <w:pPr>
              <w:jc w:val="center"/>
            </w:pPr>
            <w:r>
              <w:rPr>
                <w:rFonts w:ascii="Open Sans" w:cs="Open Sans" w:eastAsia="Open Sans" w:hAnsi="Open Sans"/>
                <w:color w:val="FFFFFF"/>
                <w:sz w:val="22"/>
                <w:szCs w:val="22"/>
              </w:rPr>
              <w:t xml:space="preserve">Ravi Jain, Technijian  |  RJain@technijian.com  |  949.379.8499  |  technijian.com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6002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394b6498d15ad283988634166297d6fc7ce0543a.png"/><Relationship Id="rId11" Type="http://schemas.openxmlformats.org/officeDocument/2006/relationships/image" Target="media/4214cc4674ba63b6c9a2906fe979ff0c31753c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2026-06-02T16:58:34.834Z</dcterms:created>
  <dcterms:modified xsi:type="dcterms:W3CDTF">2026-06-02T16:58:34.835Z</dcterms:modified>
</cp:coreProperties>
</file>

<file path=docProps/custom.xml><?xml version="1.0" encoding="utf-8"?>
<Properties xmlns="http://schemas.openxmlformats.org/officeDocument/2006/custom-properties" xmlns:vt="http://schemas.openxmlformats.org/officeDocument/2006/docPropsVTypes"/>
</file>