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</w:tr>
    </w:tbl>
    <w:p>
      <w:pPr>
        <w:keepNext/>
        <w:spacing w:after="0" w:before="2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2381250" cy="495300"/>
            <wp:effectExtent t="0" r="0" b="0" l="0"/>
            <wp:docPr id="1" name="Technijian Logo" descr="Technijian Logo" title="Technij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00"/>
      </w:pPr>
      <w:r>
        <w:t xml:space="preserve"/>
      </w:r>
    </w:p>
    <w:p>
      <w:pPr>
        <w:spacing w:after="9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F67D4B"/>
          <w:sz w:val="22"/>
          <w:szCs w:val="22"/>
        </w:rPr>
        <w:t xml:space="preserve">EXECUTIVE SUMMARY</w:t>
      </w:r>
    </w:p>
    <w:p>
      <w:pPr>
        <w:spacing w:after="8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40"/>
          <w:szCs w:val="40"/>
        </w:rPr>
        <w:t xml:space="preserve">Santa Fe Christian Schools</w:t>
      </w:r>
    </w:p>
    <w:p>
      <w:pPr>
        <w:spacing w:after="60"/>
        <w:jc w:val="center"/>
      </w:pPr>
      <w:r>
        <w:rPr>
          <w:rFonts w:ascii="Open Sans" w:cs="Open Sans" w:eastAsia="Open Sans" w:hAnsi="Open Sans"/>
          <w:i/>
          <w:iCs/>
          <w:color w:val="59595B"/>
          <w:sz w:val="20"/>
          <w:szCs w:val="20"/>
        </w:rPr>
        <w:t xml:space="preserve">Managed IT, Security &amp; AI — solve the project on your desk, then run and secure the school</w:t>
      </w:r>
    </w:p>
    <w:p>
      <w:pPr>
        <w:spacing w:after="170"/>
        <w:jc w:val="center"/>
      </w:pPr>
      <w:r>
        <w:rPr>
          <w:rFonts w:ascii="Open Sans" w:cs="Open Sans" w:eastAsia="Open Sans" w:hAnsi="Open Sans"/>
          <w:color w:val="59595B"/>
          <w:sz w:val="17"/>
          <w:szCs w:val="17"/>
        </w:rPr>
        <w:t xml:space="preserve">Prepared for Rob Honma, CTO  ·  June 24, 2026  ·  Confidential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60"/>
              <w:bottom w:type="dxa" w:w="180"/>
              <w:right w:type="dxa" w:w="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36"/>
                <w:szCs w:val="36"/>
              </w:rPr>
              <w:t xml:space="preserve">1977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4"/>
                <w:szCs w:val="14"/>
              </w:rPr>
              <w:t xml:space="preserve">Founded · ~50 years, K-12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60"/>
              <w:bottom w:type="dxa" w:w="180"/>
              <w:right w:type="dxa" w:w="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36"/>
                <w:szCs w:val="36"/>
              </w:rPr>
              <w:t xml:space="preserve">~1,100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4"/>
                <w:szCs w:val="14"/>
              </w:rPr>
              <w:t xml:space="preserve">Students, one campus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60"/>
              <w:bottom w:type="dxa" w:w="180"/>
              <w:right w:type="dxa" w:w="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C0000"/>
                <w:sz w:val="36"/>
                <w:szCs w:val="36"/>
              </w:rPr>
              <w:t xml:space="preserve">82%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4"/>
                <w:szCs w:val="14"/>
              </w:rPr>
              <w:t xml:space="preserve">Of K-12 schools hit by a cyber incident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60"/>
              <w:bottom w:type="dxa" w:w="180"/>
              <w:right w:type="dxa" w:w="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36"/>
                <w:szCs w:val="36"/>
              </w:rPr>
              <w:t xml:space="preserve">Jun 16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4"/>
                <w:szCs w:val="14"/>
              </w:rPr>
              <w:t xml:space="preserve">3CX V20 U9 went Final — brand-new</w:t>
            </w:r>
          </w:p>
        </w:tc>
      </w:tr>
    </w:tbl>
    <w:p>
      <w:pPr>
        <w:keepNext/>
        <w:spacing w:after="0" w:before="150"/>
      </w:pPr>
      <w:r>
        <w:t xml:space="preserve"/>
      </w:r>
    </w:p>
    <w:p>
      <w:pPr>
        <w:keepNext w:val="false"/>
        <w:spacing w:after="12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Santa Fe Christian Schools is a K-12, Christ-centered college-preparatory school in Solana Beach, founded in 1977 and serving roughly 1,100 students on one campus. The school reached out with a specific, current need: help configuring 3CX V20 Update 9 — the phone system — to work cleanly through a Check Point firewall with a Twilio SIP trunk. This summary shows how Technijian solves that today, and where a partner builds from there — stating only verified facts and deferring every school-specific number to a short discovery call.</w:t>
      </w:r>
    </w:p>
    <w:p>
      <w:pPr>
        <w:spacing w:after="6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Solve today, then run and secure the school.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Update 9 reached Final release on June 16, 2026 — about a week before this summary — and getting a brand-new PBX release past an enterprise firewall and a hosted trunk is fiddly the first time and routine for a team that has done it often. From there, co-managed IT keeps your team in charge while we add help-desk overflow, 24/7 monitoring, and project muscle a lean team cannot staff alone.</w:t>
      </w: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  Integrate AI for time and enrollment.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AI assists staff with parent communications, admissions follow-up, and routine documents — and helps the right families find the school. A person reviews anything a family sees, and student data stays in private, governed tools.</w:t>
      </w:r>
    </w:p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What we verified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 credentialed school, a credentialed CTO: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a K-12 Christ-centered college-prep school (founded 1977; WASC / ACSI / CESA; multiple National Blue Ribbon awards), led in technology by an award-winning, ITIL-certified CTO running a lean team.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 real, current project: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3CX V20 Update 9 (Final June 16, 2026) behind a Check Point firewall with a Twilio trunk — a documented, recurring configuration challenge, and an ideal first win.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 lean IT function: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one strong technology leader with little visible depth beneath — the textbook case for co-managed support, not full outsourcing.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An honest compliance picture: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funding-tied mandates (FERPA, CIPA) may not legally bind a private school, but obligations still arrive through ed-tech apps, tuition payments, and — most firmly — cyber-insurance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AAC8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22"/>
                <w:szCs w:val="22"/>
              </w:rPr>
              <w:t xml:space="preserve">The one idea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Start with the problem on your desk. Solving the 3CX / Check Point / Twilio configuration is a small, concrete proof of how Technijian works — and the natural window into a co-managed partner that runs and secures the school’s IT and helps staff do more with the hours they have. Co-managed means we work for your team, not instead of it.</w:t>
            </w:r>
          </w:p>
        </w:tc>
      </w:tr>
    </w:tbl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One partner, three jobs</w:t>
      </w:r>
    </w:p>
    <w:p>
      <w:pPr>
        <w:keepNext/>
        <w:spacing w:after="6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Run the school’s IT, secure it and protect student data, and save staff time and help enrollment — each delivered by a specific Technijian service.</w:t>
      </w:r>
    </w:p>
    <w:p>
      <w:pPr>
        <w:keepNext w:val="false"/>
        <w:spacing w:after="60" w:before="10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One partner, three jobs" descr="One partner, three jobs" title="One partner, three jo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A staged path — and a small first step</w:t>
      </w:r>
    </w:p>
    <w:p>
      <w:pPr>
        <w:keepNext w:val="false"/>
        <w:spacing w:after="9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We solve the phone-and-firewall project first, run a free Nexus Assess alongside it, then secure and comply, then optimize. We price from real, market-typical ranges with education pricing where eligible — no invented numbers, and the larger program scoped only after the free assessment.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7"/>
        <w:gridCol w:w="2433"/>
        <w:gridCol w:w="2060"/>
      </w:tblGrid>
      <w:tr>
        <w:trPr>
          <w:tblHeader/>
        </w:trPr>
        <w:tc>
          <w:tcPr>
            <w:tcW w:type="dxa" w:w="4867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1A1A2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First step</w:t>
            </w:r>
          </w:p>
        </w:tc>
        <w:tc>
          <w:tcPr>
            <w:tcW w:type="dxa" w:w="243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1A1A2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20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1A1A2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Commitment</w:t>
            </w:r>
          </w:p>
        </w:tc>
      </w:tr>
      <w:tr>
        <w:trPr>
          <w:cantSplit/>
        </w:trPr>
        <w:tc>
          <w:tcPr>
            <w:tcW w:type="dxa" w:w="4867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19"/>
                <w:szCs w:val="19"/>
              </w:rPr>
              <w:t xml:space="preserve">Solve 3CX / Check Point / Twilio</w:t>
            </w:r>
          </w:p>
        </w:tc>
        <w:tc>
          <w:tcPr>
            <w:tcW w:type="dxa" w:w="243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9"/>
                <w:szCs w:val="19"/>
              </w:rPr>
              <w:t xml:space="preserve">A scoped project</w:t>
            </w:r>
          </w:p>
        </w:tc>
        <w:tc>
          <w:tcPr>
            <w:tcW w:type="dxa" w:w="20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19"/>
                <w:szCs w:val="19"/>
              </w:rPr>
              <w:t xml:space="preserve">Small, defined</w:t>
            </w:r>
          </w:p>
        </w:tc>
      </w:tr>
      <w:tr>
        <w:trPr>
          <w:cantSplit/>
        </w:trPr>
        <w:tc>
          <w:tcPr>
            <w:tcW w:type="dxa" w:w="4867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28A745"/>
                <w:sz w:val="19"/>
                <w:szCs w:val="19"/>
              </w:rPr>
              <w:t xml:space="preserve">Free Nexus Assess</w:t>
            </w:r>
          </w:p>
        </w:tc>
        <w:tc>
          <w:tcPr>
            <w:tcW w:type="dxa" w:w="243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9"/>
                <w:szCs w:val="19"/>
              </w:rPr>
              <w:t xml:space="preserve">Security &amp; risk read</w:t>
            </w:r>
          </w:p>
        </w:tc>
        <w:tc>
          <w:tcPr>
            <w:tcW w:type="dxa" w:w="20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28A745"/>
                <w:sz w:val="19"/>
                <w:szCs w:val="19"/>
              </w:rPr>
              <w:t xml:space="preserve">None — free</w:t>
            </w:r>
          </w:p>
        </w:tc>
      </w:tr>
      <w:tr>
        <w:trPr>
          <w:cantSplit/>
        </w:trPr>
        <w:tc>
          <w:tcPr>
            <w:tcW w:type="dxa" w:w="4867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9"/>
                <w:szCs w:val="19"/>
              </w:rPr>
              <w:t xml:space="preserve">Right-sized co-managed proposal</w:t>
            </w:r>
          </w:p>
        </w:tc>
        <w:tc>
          <w:tcPr>
            <w:tcW w:type="dxa" w:w="243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9"/>
                <w:szCs w:val="19"/>
              </w:rPr>
              <w:t xml:space="preserve">Only the layers you want</w:t>
            </w:r>
          </w:p>
        </w:tc>
        <w:tc>
          <w:tcPr>
            <w:tcW w:type="dxa" w:w="206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19"/>
                <w:szCs w:val="19"/>
              </w:rPr>
              <w:t xml:space="preserve">You decide</w:t>
            </w:r>
          </w:p>
        </w:tc>
      </w:tr>
    </w:tbl>
    <w:p>
      <w:pPr>
        <w:keepNext w:val="false"/>
        <w:spacing w:after="100" w:before="60" w:line="318"/>
        <w:jc w:val="both"/>
      </w:pPr>
      <w:r>
        <w:rPr>
          <w:rFonts w:ascii="Open Sans" w:cs="Open Sans" w:eastAsia="Open Sans" w:hAnsi="Open Sans"/>
          <w:b w:val="false"/>
          <w:bCs w:val="false"/>
          <w:i/>
          <w:iCs/>
          <w:color w:val="59595B"/>
          <w:sz w:val="19"/>
          <w:szCs w:val="19"/>
        </w:rPr>
        <w:t xml:space="preserve">Productized services such as managed email security carry real published rates (My AntiSpam, $4.75 / user / mo); everything else is scoped from data after the free assessment. We do not invent prices.</w:t>
      </w:r>
    </w:p>
    <w:p>
      <w:pPr>
        <w:keepNext w:val="false"/>
        <w:spacing w:after="60" w:before="100"/>
        <w:jc w:val="center"/>
      </w:pPr>
      <w:r>
        <w:drawing>
          <wp:inline distT="0" distB="0" distL="0" distR="0">
            <wp:extent cx="5715000" cy="2486025"/>
            <wp:effectExtent t="0" r="0" b="0" l="0"/>
            <wp:docPr id="1" name="Staged roadmap — stabilize, secure, optimize" descr="Staged roadmap — stabilize, secure, optimize" title="Staged roadmap — stabilize, secure, optim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2"/>
                <w:szCs w:val="22"/>
              </w:rPr>
              <w:t xml:space="preserve">Start the conversation</w:t>
            </w:r>
          </w:p>
          <w:p>
            <w:pPr>
              <w:keepNext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The easiest first step is to let us solve the phone-and-firewall project and book a free Nexus Assess alongside it — no obligation, and we are local in Southern California. The full brief goes deeper and ends with a short questionnaire that turns this summary into a costed, calibrated plan.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Ravi Jain, Founder &amp; CEO  ·  rjain@technijian.com  ·  949.379.8499  ·  technijian.com  ·  technology as a solution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Open Sans" w:cs="Open Sans" w:eastAsia="Open Sans" w:hAnsi="Open Sans"/>
        <w:b/>
        <w:bCs/>
        <w:color w:val="59595B"/>
        <w:sz w:val="16"/>
        <w:szCs w:val="16"/>
      </w:rPr>
      <w:t xml:space="preserve">Technijian</w:t>
    </w:r>
    <w:r>
      <w:rPr>
        <w:rFonts w:ascii="Open Sans" w:cs="Open Sans" w:eastAsia="Open Sans" w:hAnsi="Open Sans"/>
        <w:color w:val="59595B"/>
        <w:sz w:val="16"/>
        <w:szCs w:val="16"/>
      </w:rPr>
      <w:t xml:space="preserve">  ·  technology as a solution  ·  technijian.com  ·  949.379.8499  ·  CONFIDENTIAL  ·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006DB6" w:sz="6"/>
        <w:right w:val="none" w:color="FFFFFF" w:sz="0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1181100" cy="247650"/>
                <wp:effectExtent t="0" r="0" b="0" l="0"/>
                <wp:docPr id="1" name="Technijian Logo" descr="Technijian Logo" title="Techniji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Santa Fe Christian Schools  ·  Executive Summary</w:t>
          </w:r>
        </w:p>
      </w:tc>
    </w:tr>
  </w:tbl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Open Sans" w:cs="Open Sans" w:eastAsia="Open Sans" w:hAnsi="Open Sans"/>
      <w:b/>
      <w:bCs/>
      <w:color w:val="006D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103d8b7cd0eed7467432b2205de7bc29f677af.png"/><Relationship Id="rId10" Type="http://schemas.openxmlformats.org/officeDocument/2006/relationships/image" Target="media/12f649237c4bcca68f0db02b39fbd7f8a06a9e51.png"/><Relationship Id="rId11" Type="http://schemas.openxmlformats.org/officeDocument/2006/relationships/image" Target="media/98779094ee0e351dd192caf837ae1a1169d657b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3103d8b7cd0eed7467432b2205de7bc29f677a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Santa Fe Christian Schools — Executive Summary</dc:title>
  <dc:creator>Technijian</dc:creator>
  <dc:description>Forwardable executive summary for Santa Fe Christian Schools, prepared by Technijian.</dc:description>
  <cp:lastModifiedBy>Un-named</cp:lastModifiedBy>
  <cp:revision>1</cp:revision>
  <dcterms:created xsi:type="dcterms:W3CDTF">2026-06-24T19:11:23.232Z</dcterms:created>
  <dcterms:modified xsi:type="dcterms:W3CDTF">2026-06-24T19:11:23.233Z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