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pPr>
              <w:spacing w:after="0" w:before="100"/>
            </w:pPr>
            <w: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19050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</w:pPr>
      <w:r>
        <w:t xml:space="preserve"/>
      </w:r>
    </w:p>
    <w:p>
      <w:pPr>
        <w:spacing w:after="40"/>
        <w:jc w:val="center"/>
      </w:pPr>
      <w:r>
        <w:rPr>
          <w:rFonts w:ascii="Open Sans" w:cs="Open Sans" w:eastAsia="Open Sans" w:hAnsi="Open Sans"/>
          <w:b/>
          <w:bCs/>
          <w:color w:val="1A1A2E"/>
          <w:sz w:val="32"/>
          <w:szCs w:val="32"/>
        </w:rPr>
        <w:t xml:space="preserve">SKYLINE DISPLAYS OF ORANGE COUNTY</w:t>
      </w:r>
    </w:p>
    <w:p>
      <w:pPr>
        <w:spacing w:after="60"/>
        <w:jc w:val="center"/>
      </w:pPr>
      <w:r>
        <w:rPr>
          <w:rFonts w:ascii="Open Sans" w:cs="Open Sans" w:eastAsia="Open Sans" w:hAnsi="Open Sans"/>
          <w:color w:val="006DB6"/>
          <w:sz w:val="28"/>
          <w:szCs w:val="28"/>
        </w:rPr>
        <w:t xml:space="preserve">AI Growth Plan  -  Executive Summary</w:t>
      </w:r>
    </w:p>
    <w:p>
      <w:pPr>
        <w:spacing w:after="180"/>
        <w:jc w:val="center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Prepared by Technijian  -  2026-06-03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0"/>
                <w:szCs w:val="40"/>
              </w:rPr>
              <w:t xml:space="preserve">1985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Founded - 40 Yrs Family-Owned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0"/>
                <w:szCs w:val="40"/>
              </w:rPr>
              <w:t xml:space="preserve">45,000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Sq Ft of Client Booth Storage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0"/>
                <w:szCs w:val="40"/>
              </w:rPr>
              <w:t xml:space="preserve">$17.3B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US Trade-Show Market by 2028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9922A"/>
                <w:sz w:val="40"/>
                <w:szCs w:val="40"/>
              </w:rPr>
              <w:t xml:space="preserve">3x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Lead Conversion: Digital vs Paper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keepNext/>
        <w:spacing w:after="120" w:before="32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The Opportunity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4"/>
                <w:szCs w:val="34"/>
              </w:rPr>
              <w:t xml:space="preserve">The Opportunity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Skyline Displays of Orange County is a forty-year, family-owned trade-show exhibit house and an authorized Skyline Exhibits dealer in Lake Forest - custom and portable exhibits, design, build, install, and 45,000 square feet of asset management, with a reputation the testimonials make plain. The craft is excellent. The growth gap is everywhere the craft is invisible, and two forces decide it.</w:t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First, buyers now choose an exhibit house by search, by a question typed into ChatGPT or Google AI, and by a quick scan of reviews - and Skyline's own website is a 1990s static-HTML site so dated that search engines mis-summarize it. The company is hardest to find exactly where the buying starts. Second, the show floor itself is going AI fast: digital lead capture converts three times better than paper, AI booth activations lift engagement up to forty-five percent, and roughly half of all event professionals now use AI in their trade-show work. The parent Skyline network is already moving this way. No local competitor is.</w:t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Skyline has already chosen this direction. In 2024 it co-founded Echo Experiential with Echo Media Group to pair marketing campaigns with the booth and capture leads "from pre-show to post-show." This plan is the AI that makes that promise scale and become measurable - it is the intelligence layer under a strategy Skyline has already committed to, not a foreign idea.</w:t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plan runs two engines on one show floor. Engine A grows Skyline's own book - get found and win the project, then keep and grow the account. Engine B is a new, high-margin resale line: the AI-enabled booth - lead capture, an on-floor concierge, instant post-show follow-up, and an ROI dashboard - that Skyline sells to its own clients, with Technijian as the white-label builder. There is an enterprise-value overlay, too: in a Skyline network that is consolidating under private equity and buying its strongest dealers, a differentiated, AI-enabled dealer is simply worth more.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2"/>
                <w:szCs w:val="22"/>
              </w:rPr>
              <w:t xml:space="preserve">The Boundary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captures and enriches leads, answers attendees on the floor, drafts the follow-up, measures the booth, and drafts the concept and quote - inside the privacy and anti-spam rules that govern attendee data.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never replaces the designer's creative judgment, never sends outreach a person has not approved, and never makes a consent or legal call. The designer owns the craft; the client owns the data decision.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2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How AI Transforms Skyline's Growth Engine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4"/>
                <w:szCs w:val="34"/>
              </w:rPr>
              <w:t xml:space="preserve">How AI Transforms Skyline's Growth Engine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engine runs three motions at once. The first gets Skyline found and wins the project - cited in the AI answers buyers now read first, with faster concepts and quotes. The second is a brand-new revenue line: the AI-enabled booth Skyline resells to its clients. The third keeps and grows the account, watching each repeat client's show calendar and attaching the AI layer to every booth.</w:t>
      </w:r>
    </w:p>
    <w:p>
      <w:pPr>
        <w:spacing w:after="0" w:before="12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The Skyline OC AI Growth Engine" descr="The Skyline OC AI Growth Engine" title="The Skyline OC AI Growth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The Engine: Get Found &amp; Win, Sell the AI-Enabled Booth, and Keep &amp; Grow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Get Found &amp; Win the Project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Own AI-search citations on the queries buyers type - custom trade show booth Orange County, Anaheim exhibit design, AI-enabled booth. Consolidate and grow the reviews the work has earned. Reach companies already registered to exhibit at upcoming shows, and draft first concepts and rate-sheet quotes in hours instead of days.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Sell the AI-Enabled Booth (New Resale Line)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 managed layer sold with every booth: AI lead capture and enrichment (3x the conversion of paper), an on-floor booth concierge that qualifies and books meetings, instant post-show nurture with CRM sync, and an ROI dashboard that finally proves what the booth returned. A high-margin service no local rival offers - built white-label by Technijian.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Keep &amp; Grow the Account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Watch each repeat and multi-show client's show calendar and surface the next-show conversation before the window closes. Make forty years of designs and graphics searchable so the team quotes faster. Attach the AI layer to every booth across the client base.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2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The Program - Start Small, Expand as It Proves Out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34"/>
                <w:szCs w:val="34"/>
              </w:rPr>
              <w:t xml:space="preserve">The Program - Start Small, Expand as It Proves Out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program leads with a small, low-commitment entry that pays for itself on the highest near-term levers - getting found, growing reputation, and capturing the inbound - with no large build to begin. The AI-enabled booth platform, the AI quote engine, and the design memory come second, once the entry proves the lift.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2"/>
        <w:gridCol w:w="2184"/>
        <w:gridCol w:w="2184"/>
      </w:tblGrid>
      <w:tr>
        <w:trPr>
          <w:cantSplit/>
          <w:tblHeader/>
        </w:trPr>
        <w:tc>
          <w:tcPr>
            <w:tcW w:type="dxa" w:w="499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Y1</w:t>
            </w:r>
          </w:p>
        </w:tc>
      </w:tr>
      <w:tr>
        <w:trPr>
          <w:cantSplit/>
        </w:trPr>
        <w:tc>
          <w:tcPr>
            <w:tcW w:type="dxa" w:w="499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SEO - AI-Search Authority + Reputation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$1,250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$15,000</w:t>
            </w:r>
          </w:p>
        </w:tc>
      </w:tr>
      <w:tr>
        <w:trPr>
          <w:cantSplit/>
        </w:trPr>
        <w:tc>
          <w:tcPr>
            <w:tcW w:type="dxa" w:w="499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Lead Gen - Capture &amp; Nurture (Starter)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$1,000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$12,000</w:t>
            </w:r>
          </w:p>
        </w:tc>
      </w:tr>
      <w:tr>
        <w:trPr>
          <w:cantSplit/>
        </w:trPr>
        <w:tc>
          <w:tcPr>
            <w:tcW w:type="dxa" w:w="499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- Executive Workshop (one-time)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-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$5,000</w:t>
            </w:r>
          </w:p>
        </w:tc>
      </w:tr>
      <w:tr>
        <w:trPr>
          <w:cantSplit/>
        </w:trPr>
        <w:tc>
          <w:tcPr>
            <w:tcW w:type="dxa" w:w="499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ENTRY PROGRAM - Phase 1 (start here)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$2,250/mo + workshop</w:t>
            </w:r>
          </w:p>
        </w:tc>
        <w:tc>
          <w:tcPr>
            <w:tcW w:type="dxa" w:w="21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~$32,000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0"/>
        <w:gridCol w:w="1826"/>
        <w:gridCol w:w="1826"/>
        <w:gridCol w:w="1828"/>
      </w:tblGrid>
      <w:tr>
        <w:trPr>
          <w:cantSplit/>
          <w:tblHeader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Y1 Lever (Estimated, Conservative)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Aggressive</w:t>
            </w:r>
          </w:p>
        </w:tc>
      </w:tr>
      <w:tr>
        <w:trPr>
          <w:cantSplit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Incremental booth projects won / year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+3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+7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+12</w:t>
            </w:r>
          </w:p>
        </w:tc>
      </w:tr>
      <w:tr>
        <w:trPr>
          <w:cantSplit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Avg revenue per won project (illustrative)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$18K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$28K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$38K</w:t>
            </w:r>
          </w:p>
        </w:tc>
      </w:tr>
      <w:tr>
        <w:trPr>
          <w:cantSplit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Total Y1 attributable project revenue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$54K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$196K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$456K</w:t>
            </w:r>
          </w:p>
        </w:tc>
      </w:tr>
      <w:tr>
        <w:trPr>
          <w:cantSplit/>
        </w:trPr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Modeled ROI vs. $32K entry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~1.7x</w:t>
            </w:r>
          </w:p>
        </w:tc>
        <w:tc>
          <w:tcPr>
            <w:tcW w:type="dxa" w:w="1826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~6.1x</w:t>
            </w:r>
          </w:p>
        </w:tc>
        <w:tc>
          <w:tcPr>
            <w:tcW w:type="dxa" w:w="182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20"/>
                <w:szCs w:val="20"/>
              </w:rPr>
              <w:t xml:space="preserve">~14.3x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18"/>
          <w:szCs w:val="18"/>
        </w:rPr>
        <w:t xml:space="preserve">All figures are estimated and conservative; the full plan walks through every assumption and calibrates after a short discovery call. The ratio is modeled on incremental project revenue alone - it does not count the new AI-booth resale margin, the retention the re-book intelligence protects, or the enterprise-value lift. The expansion build (the AI-enabled booth platform, the AI quote engine, the design memory, and the fractional AI advisor) adds further gains the entry ratio does not count.</w:t>
      </w:r>
    </w:p>
    <w:p>
      <w:pPr>
        <w:spacing w:after="0" w:before="12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Skyline OC 90-180-270 Day Roadmap" descr="Skyline OC 90-180-270 Day Roadmap" title="Skyline OC 90-180-270 Day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90 / 180 / 270-Day Roadmap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6"/>
                <w:szCs w:val="26"/>
              </w:rPr>
              <w:t xml:space="preserve">Next Step - 30 Minutes</w:t>
            </w:r>
          </w:p>
          <w:p>
            <w:pPr>
              <w:spacing w:after="80"/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  <w:t xml:space="preserve">A short discovery call to confirm scope and calibrate the plan against Skyline's actual numbers.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  <w:t xml:space="preserve">Ravi Jain, Technijian  |  RJain@technijian.com  |  949.379.8499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 |  18 Technology Dr., Ste 141, Irvine, CA 92618  |  949.379.8499  |  technijian.com  |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59595B"/>
        <w:sz w:val="16"/>
        <w:szCs w:val="16"/>
      </w:rPr>
      <w:t xml:space="preserve"> of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2400"/>
      <w:gridCol w:w="69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52400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single" w:color="006DB6" w:sz="6"/>
            <w:right w:val="none" w:color="FFFFFF" w:sz="0"/>
          </w:tcBorders>
          <w:vAlign w:val="bottom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AI Growth Plan: Executive Summary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Open Sans" w:cs="Open Sans" w:eastAsia="Open Sans" w:hAnsi="Open Sans"/>
      <w:b/>
      <w:bCs/>
      <w:color w:val="FFFFFF"/>
      <w:sz w:val="2"/>
      <w:szCs w:val="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image" Target="media/d4a948b8b21c83b2a29664ebdf4a42702f544192.png"/><Relationship Id="rId11" Type="http://schemas.openxmlformats.org/officeDocument/2006/relationships/image" Target="media/fe1aeec8c164739bbb08ef90669e5a67ac80db8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2026-06-03T16:36:41.140Z</dcterms:created>
  <dcterms:modified xsi:type="dcterms:W3CDTF">2026-06-03T16:36:41.141Z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