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The Holman Group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Co-Managed IT, Security &amp; AI — what we verified, and the questions that complete the picture</w:t>
      </w:r>
    </w:p>
    <w:p>
      <w:pPr>
        <w:spacing w:after="18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The Holman Group  ·  June 16,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90"/>
              <w:bottom w:type="dxa" w:w="18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1979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Behavioral health since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90"/>
              <w:bottom w:type="dxa" w:w="18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Overlapping data regimes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90"/>
              <w:bottom w:type="dxa" w:w="18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C0000"/>
                <w:sz w:val="44"/>
                <w:szCs w:val="44"/>
              </w:rPr>
              <w:t xml:space="preserve">$7.42M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Avg. healthcare breach (IBM 2025)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90"/>
              <w:bottom w:type="dxa" w:w="18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4"/>
                <w:szCs w:val="44"/>
              </w:rPr>
              <w:t xml:space="preserve">$200–360B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US healthcare AI opportunity/yr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Holman Group is a California Knox-Keene–licensed, URAC-accredited behavioral-health and EAP company operating since 1979, with in-house IT led by a Network Administrator across roughly 60 computers and on-premises servers. You asked whether an outside partner could complement that team. This summary makes the case on two fronts and hands the specifics back to you — it states only verified facts and defers every organization-specific number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Protect &amp; co-manage.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 data sits under HIPAA, 42 CFR Part 2, California’s CMIA, DMHC (Knox-Keene), and URAC at once — more continuous security and evidence work than one administrator can staff around the clock. Co-managed IT keeps your team in charge while Technijian adds 24/7 monitoring, coverage, tooling, and audit-ready evidence.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Integrate AI.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 EAP intake, 24/7 member line, claims, and authorizations are exactly where healthcare is applying AI today — as an assistant to staff, never an autonomous decision-maker.</w:t>
      </w:r>
    </w:p>
    <w:p>
      <w:pPr>
        <w:pStyle w:val="Heading2"/>
        <w:keepNext/>
        <w:keepLines/>
        <w:spacing w:after="120" w:before="28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Who you are: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behavioral-health &amp; EAP company, founded 1979, Canoga Park CA (+ Arizona); Knox-Keene licensed since 1985; URAC accredited since 2015; CEO Kwasi Holman; serving millions of members.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What you run: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member and provider portals, a provider-search tool, and a managed-care claims/authorization platform (QuickCap, named on your site) on a Windows/IIS-style stack — internet-facing systems that need support and security.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What you told us: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~60 endpoints, on-premises servers, an in-house IT team, and an interest in co-managed IT, help desk, cybersecurity, and strategic support — to complement, not replace.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What we did NOT assume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 have not guessed your server count, security tooling, Microsoft 365 footprint, backup design, or compliance-evidence process. Those are open questions in the full brief — answered by your team or by a free Nexus Assess.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Why it matters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6927"/>
      </w:tblGrid>
      <w:tr>
        <w:trPr>
          <w:tblHeader/>
        </w:trPr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692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Why it raises the bar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HIPAA</w:t>
            </w:r>
          </w:p>
        </w:tc>
        <w:tc>
          <w:tcPr>
            <w:tcW w:type="dxa" w:w="692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 2025 OCR proposal would make MFA, encryption, annual penetration testing, and six-month vulnerability scans mandatory.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42 CFR Part 2</w:t>
            </w:r>
          </w:p>
        </w:tc>
        <w:tc>
          <w:tcPr>
            <w:tcW w:type="dxa" w:w="692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Stricter protection for substance-use records; enforcement with civil penalties became active February 2026.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CMIA (California)</w:t>
            </w:r>
          </w:p>
        </w:tc>
        <w:tc>
          <w:tcPr>
            <w:tcW w:type="dxa" w:w="692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Penalties stack per record (up to $25,000/patient intentional) — a large breach is an existential exposure.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DMHC + URAC</w:t>
            </w:r>
          </w:p>
        </w:tc>
        <w:tc>
          <w:tcPr>
            <w:tcW w:type="dxa" w:w="692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line="272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Ongoing regulator-facing reporting and recurring audited security obligations.</w:t>
            </w:r>
          </w:p>
        </w:tc>
      </w:tr>
    </w:tbl>
    <w:p>
      <w:pPr>
        <w:keepNext/>
        <w:spacing w:after="0" w:before="120"/>
      </w:pPr>
      <w:r>
        <w:t xml:space="preserve"/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The threat is concrete: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healthcare had the highest average breach cost of any sector in 2025 ($7.42M, IBM), and behavioral-health records are uniquely weaponizable — in the Vastaamo breach, patients were personally extorted with their own therapy notes. We raise this to be measured, not assumed: the right next step is a read of your actual exposure.</w:t>
      </w:r>
    </w:p>
    <w:p>
      <w:pPr>
        <w:pStyle w:val="Heading2"/>
        <w:keepNext/>
        <w:keepLines/>
        <w:spacing w:after="120" w:before="28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a partnership looks like — and what it costs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Augment, not replace.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 Network Administrator keeps control and gains a named, security-first Technijian pod plus the 24/7 SOC, after-hours coverage, compliance evidence, and project bandwidth one person cannot sustain alone. On the AI side, we apply assistive automation to the operations you already run — with PHI kept in private, governed deployments.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For context only, co-managed IT for ~60 seats runs roughly $9,000–$15,000/month at market-typical mid-market rates (a range, not a quote) — which is why consolidating IT, security, compliance, and a virtual CISO into one relationship is usually simpler and more economical than stitching vendors together. Your real figure is scoped only after a free assessment.</w:t>
      </w:r>
    </w:p>
    <w:p>
      <w:pPr>
        <w:pStyle w:val="Heading2"/>
        <w:keepNext/>
        <w:keepLines/>
        <w:spacing w:after="120" w:before="28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next step — yours to keep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Book a free Nexus Assess: an internal and external vulnerability scan, a dark-web credential check, and a Microsoft 365 security review, returned as a prioritized roadmap mapped to HIPAA within about ten business days — yours to keep, no contract, no obligation. It answers most of the open questions with hard data and turns this summary into a costed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Want the detail?</w:t>
            </w:r>
          </w:p>
          <w:p>
            <w:pPr>
              <w:keepNext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full brief expands every point above and ends with a structured questionnaire — "Questions to Complete the Analysis" — covering your environment, security, compliance, operations, and roadmap. Answer those, or let the assessment measure them.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The Holman Group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Holman Group — Executive Summary</dc:title>
  <dc:creator>Technijian</dc:creator>
  <dc:description>Forwardable executive summary for The Holman Group, prepared by Technijian.</dc:description>
  <cp:lastModifiedBy>Un-named</cp:lastModifiedBy>
  <cp:revision>1</cp:revision>
  <dcterms:created xsi:type="dcterms:W3CDTF">2026-06-16T16:33:41.519Z</dcterms:created>
  <dcterms:modified xsi:type="dcterms:W3CDTF">2026-06-16T16:33:41.521Z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