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/>
      </w:pPr>
    </w:p>
    <w:p>
      <w:r>
        <w:rPr>
          <w:rFonts w:ascii="Open Sans" w:cs="Open Sans" w:eastAsia="Open Sans" w:hAnsi="Open Sans"/>
          <w:color w:val="59595B"/>
          <w:sz w:val="22"/>
          <w:szCs w:val="22"/>
        </w:rPr>
        <w:t xml:space="preserve">April 9, 2026</w:t>
      </w:r>
    </w:p>
    <w:p>
      <w:pPr>
        <w:spacing w:before="200"/>
      </w:pPr>
    </w:p>
    <w:p>
      <w:r>
        <w:rPr>
          <w:rFonts w:ascii="Open Sans" w:cs="Open Sans" w:eastAsia="Open Sans" w:hAnsi="Open Sans"/>
          <w:b/>
          <w:bCs/>
          <w:color w:val="1A1A2E"/>
          <w:sz w:val="22"/>
          <w:szCs w:val="22"/>
        </w:rPr>
        <w:t xml:space="preserve">Talsco (JVR Sheetmetal &amp; Fabrication, Inc.)</w:t>
      </w:r>
    </w:p>
    <w:p>
      <w:r>
        <w:rPr>
          <w:rFonts w:ascii="Open Sans" w:cs="Open Sans" w:eastAsia="Open Sans" w:hAnsi="Open Sans"/>
          <w:color w:val="59595B"/>
          <w:sz w:val="22"/>
          <w:szCs w:val="22"/>
        </w:rPr>
        <w:t xml:space="preserve">Attn: Executive Leadership</w:t>
      </w:r>
    </w:p>
    <w:p>
      <w:r>
        <w:rPr>
          <w:rFonts w:ascii="Open Sans" w:cs="Open Sans" w:eastAsia="Open Sans" w:hAnsi="Open Sans"/>
          <w:color w:val="59595B"/>
          <w:sz w:val="22"/>
          <w:szCs w:val="22"/>
        </w:rPr>
        <w:t xml:space="preserve">7101 Patterson Dr</w:t>
      </w:r>
    </w:p>
    <w:p>
      <w:r>
        <w:rPr>
          <w:rFonts w:ascii="Open Sans" w:cs="Open Sans" w:eastAsia="Open Sans" w:hAnsi="Open Sans"/>
          <w:color w:val="59595B"/>
          <w:sz w:val="22"/>
          <w:szCs w:val="22"/>
        </w:rPr>
        <w:t xml:space="preserve">Garden Grove, CA 92841</w:t>
      </w:r>
    </w:p>
    <w:p>
      <w:pPr>
        <w:spacing w:before="200"/>
      </w:pPr>
    </w:p>
    <w:p>
      <w:r>
        <w:rPr>
          <w:rFonts w:ascii="Open Sans" w:cs="Open Sans" w:eastAsia="Open Sans" w:hAnsi="Open Sans"/>
          <w:b/>
          <w:bCs/>
          <w:color w:val="1A1A2E"/>
          <w:sz w:val="22"/>
          <w:szCs w:val="22"/>
        </w:rPr>
        <w:t xml:space="preserve">Dear Talsco Leadership Team,</w:t>
      </w:r>
    </w:p>
    <w:p>
      <w:pPr>
        <w:spacing w:before="120"/>
      </w:pP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I’m writing to introduce </w:t>
      </w:r>
      <w:r>
        <w:rPr>
          <w:rFonts w:ascii="Open Sans" w:cs="Open Sans" w:eastAsia="Open Sans" w:hAnsi="Open Sans"/>
          <w:b/>
          <w:bCs/>
          <w:color w:val="006DB6"/>
          <w:sz w:val="22"/>
          <w:szCs w:val="22"/>
        </w:rPr>
        <w:t xml:space="preserve">Technijian Corporation</w:t>
      </w: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 and the AI consulting services we provide to established precision manufacturing and fabrication companies. With </w:t>
      </w:r>
      <w:r>
        <w:rPr>
          <w:rFonts w:ascii="Open Sans" w:cs="Open Sans" w:eastAsia="Open Sans" w:hAnsi="Open Sans"/>
          <w:b/>
          <w:bCs/>
          <w:color w:val="59595B"/>
          <w:sz w:val="22"/>
          <w:szCs w:val="22"/>
        </w:rPr>
        <w:t xml:space="preserve">over 55 years in operation, ISO 9001 &amp; AS9100 certification, ITAR registration, and capabilities spanning water jet cutting, laser cutting, CNC machining, sheet metal fabrication, and assembly</w:t>
      </w: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, Talsco represents exactly the type of precision-driven, compliance-regulated manufacturer where targeted AI adoption can create outsized returns — without disrupting what already works.</w:t>
      </w: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I’m Ravi Jain, Founder &amp; CEO of Technijian, an AI strategy and implementation consulting firm based in Irvine — right here in Orange County alongside your Garden Grove facility. I’ve spent 25+ years helping organizations across </w:t>
      </w: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manufacturing, aerospace, defense, and engineering services</w:t>
      </w: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 move from AI curiosity to operational deployment. My approach is practical: identify where AI creates measurable value, design solutions that respect your existing workflows and compliance requirements, then implement and operationalize them.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260"/>
      </w:tblGrid>
      <w:tr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4"/>
                <w:szCs w:val="24"/>
              </w:rPr>
              <w:t xml:space="preserve">WHY TALSCO</w:t>
            </w:r>
          </w:p>
        </w:tc>
      </w:tr>
    </w:tbl>
    <w:p>
      <w:pPr>
        <w:spacing w:before="80"/>
      </w:pP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Your organization has qualities that make AI adoption both high-impact and low-risk: multi-process manufacturing capabilities serving military, space, and commercial sectors; rigorous quality management systems (ISO 9001/AS9100); ITAR compliance obligations requiring precise document control; and a reputation for precision and attention to detail that your clients depend on.</w:t>
      </w: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Based on my review of your operations and capabilities, I see several areas where AI can deliver </w:t>
      </w:r>
      <w:r>
        <w:rPr>
          <w:rFonts w:ascii="Open Sans" w:cs="Open Sans" w:eastAsia="Open Sans" w:hAnsi="Open Sans"/>
          <w:b/>
          <w:bCs/>
          <w:color w:val="59595B"/>
          <w:sz w:val="22"/>
          <w:szCs w:val="22"/>
        </w:rPr>
        <w:t xml:space="preserve">immediate, measurable ROI</w:t>
      </w: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 for Talsco: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260"/>
      </w:tblGrid>
      <w:tr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4"/>
                <w:szCs w:val="24"/>
              </w:rPr>
              <w:t xml:space="preserve">PROPOSED AI CONSULTING PROJECTS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6560"/>
            <w:tcBorders>
              <w:top w:val="none"/>
              <w:left w:val="none"/>
              <w:bottom w:val="none"/>
              <w:right w:val="none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A1A2E"/>
                <w:sz w:val="20"/>
                <w:szCs w:val="20"/>
              </w:rPr>
              <w:t xml:space="preserve">AI Readiness Assessment</w:t>
            </w:r>
          </w:p>
        </w:tc>
        <w:tc>
          <w:tcPr>
            <w:tcW w:type="dxa" w:w="65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Discovery engagement to map current workflows across quoting, production planning, quality control, inventory management, and shipping; identify top AI opportunities ranked by ROI and feasibility; deliver an executive-ready roadmap</w:t>
            </w:r>
          </w:p>
        </w:tc>
      </w:tr>
      <w:tr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A1A2E"/>
                <w:sz w:val="20"/>
                <w:szCs w:val="20"/>
              </w:rPr>
              <w:t xml:space="preserve">Intelligent Quoting</w:t>
            </w:r>
          </w:p>
        </w:tc>
        <w:tc>
          <w:tcPr>
            <w:tcW w:type="dxa" w:w="65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AI-powered analysis of drawings, specifications, and historical job data to generate faster, more accurate quotes; automatically identify material requirements, machining time estimates, and potential manufacturing challenges</w:t>
            </w:r>
          </w:p>
        </w:tc>
      </w:tr>
      <w:tr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A1A2E"/>
                <w:sz w:val="20"/>
                <w:szCs w:val="20"/>
              </w:rPr>
              <w:t xml:space="preserve">Smart Production Scheduling</w:t>
            </w:r>
          </w:p>
        </w:tc>
        <w:tc>
          <w:tcPr>
            <w:tcW w:type="dxa" w:w="65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AI-assisted job scheduling, machine utilization optimization, and bottleneck prediction across your water jet, laser, CNC, and fabrication operations — maximizing throughput while maintaining quality standards</w:t>
            </w:r>
          </w:p>
        </w:tc>
      </w:tr>
      <w:tr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A1A2E"/>
                <w:sz w:val="20"/>
                <w:szCs w:val="20"/>
              </w:rPr>
              <w:t xml:space="preserve">Quality Intelligence</w:t>
            </w:r>
          </w:p>
        </w:tc>
        <w:tc>
          <w:tcPr>
            <w:tcW w:type="dxa" w:w="65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AI-powered inspection analytics, defect pattern recognition, and SPC trend analysis to catch quality issues earlier, reduce scrap rates, and strengthen your AS9100 compliance documentation</w:t>
            </w:r>
          </w:p>
        </w:tc>
      </w:tr>
      <w:tr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A1A2E"/>
                <w:sz w:val="20"/>
                <w:szCs w:val="20"/>
              </w:rPr>
              <w:t xml:space="preserve">AI Document Intelligence</w:t>
            </w:r>
          </w:p>
        </w:tc>
        <w:tc>
          <w:tcPr>
            <w:tcW w:type="dxa" w:w="65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Automated processing of RFPs, engineering drawings, material certifications, ITAR compliance documents, and customer POs — with built-in access controls and audit trails for AS9100 and ITAR requirements</w:t>
            </w:r>
          </w:p>
        </w:tc>
      </w:tr>
      <w:tr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A1A2E"/>
                <w:sz w:val="20"/>
                <w:szCs w:val="20"/>
              </w:rPr>
              <w:t xml:space="preserve">Executive AI Briefing</w:t>
            </w:r>
          </w:p>
        </w:tc>
        <w:tc>
          <w:tcPr>
            <w:tcW w:type="dxa" w:w="65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Half-day leadership workshop: precision manufacturing AI landscape, live demos tailored to Talsco’s operations, competitive positioning, and prioritized opportunity assessment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260"/>
      </w:tblGrid>
      <w:tr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4"/>
                <w:szCs w:val="24"/>
              </w:rPr>
              <w:t xml:space="preserve">ENGAGEMENT OPTIONS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FIXED-SCOPE PROJECTS</w:t>
            </w:r>
          </w:p>
          <w:p>
            <w:pPr>
              <w:spacing w:before="80"/>
              <w:jc w:val="center"/>
            </w:pPr>
            <w:r>
              <w:rPr>
                <w:rFonts w:ascii="Open Sans" w:cs="Open Sans" w:eastAsia="Open Sans" w:hAnsi="Open Sans"/>
                <w:color w:val="E9ECEF"/>
                <w:sz w:val="18"/>
                <w:szCs w:val="18"/>
              </w:rPr>
              <w:t xml:space="preserve">Defined scope, deliverables, and timeline. Pay for outcomes, not hours. Ideal for the AI Readiness Assessment or Document Intelligence.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006D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FLEXIBLE CONSULTING</w:t>
            </w:r>
          </w:p>
          <w:p>
            <w:pPr>
              <w:spacing w:before="80"/>
              <w:jc w:val="center"/>
            </w:pPr>
            <w:r>
              <w:rPr>
                <w:rFonts w:ascii="Open Sans" w:cs="Open Sans" w:eastAsia="Open Sans" w:hAnsi="Open Sans"/>
                <w:color w:val="E9ECEF"/>
                <w:sz w:val="18"/>
                <w:szCs w:val="18"/>
              </w:rPr>
              <w:t xml:space="preserve">On-demand engagement for ongoing strategic guidance, architecture reviews, and implementation support as needs evolve.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1EAAC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FRACTIONAL AI ADVISOR</w:t>
            </w:r>
          </w:p>
          <w:p>
            <w:pPr>
              <w:spacing w:before="80"/>
              <w:jc w:val="center"/>
            </w:pPr>
            <w:r>
              <w:rPr>
                <w:rFonts w:ascii="Open Sans" w:cs="Open Sans" w:eastAsia="Open Sans" w:hAnsi="Open Sans"/>
                <w:color w:val="E9ECEF"/>
                <w:sz w:val="18"/>
                <w:szCs w:val="18"/>
              </w:rPr>
              <w:t xml:space="preserve">Retained monthly engagement providing ongoing AI guidance, vendor evaluation, team enablement, and implementation oversight.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260"/>
      </w:tblGrid>
      <w:tr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4"/>
                <w:szCs w:val="24"/>
              </w:rPr>
              <w:t xml:space="preserve">WHY TECHNIJIAN</w:t>
            </w:r>
          </w:p>
        </w:tc>
      </w:tr>
    </w:tbl>
    <w:p>
      <w:pPr>
        <w:spacing w:before="80"/>
      </w:pPr>
    </w:p>
    <w:p>
      <w:pPr>
        <w:spacing w:after="120"/>
      </w:pPr>
      <w:r>
        <w:rPr>
          <w:rFonts w:ascii="Open Sans" w:cs="Open Sans" w:eastAsia="Open Sans" w:hAnsi="Open Sans"/>
          <w:b/>
          <w:bCs/>
          <w:color w:val="F67D4B"/>
          <w:sz w:val="22"/>
          <w:szCs w:val="22"/>
        </w:rPr>
        <w:t xml:space="preserve">▸ Orange County Neighbor: </w:t>
      </w: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We’re based in Irvine, minutes from your Garden Grove facility. We understand the Southern California manufacturing ecosystem and the defense/aerospace supply chain.</w:t>
      </w:r>
    </w:p>
    <w:p>
      <w:pPr>
        <w:spacing w:after="120"/>
      </w:pPr>
      <w:r>
        <w:rPr>
          <w:rFonts w:ascii="Open Sans" w:cs="Open Sans" w:eastAsia="Open Sans" w:hAnsi="Open Sans"/>
          <w:b/>
          <w:bCs/>
          <w:color w:val="F67D4B"/>
          <w:sz w:val="22"/>
          <w:szCs w:val="22"/>
        </w:rPr>
        <w:t xml:space="preserve">▸ Strategy + Implementation: </w:t>
      </w: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Unlike pure strategy consultants, we don’t hand you a slide deck and walk away. We architect, build, and operationalize solutions through to production.</w:t>
      </w:r>
    </w:p>
    <w:p>
      <w:pPr>
        <w:spacing w:after="120"/>
      </w:pPr>
      <w:r>
        <w:rPr>
          <w:rFonts w:ascii="Open Sans" w:cs="Open Sans" w:eastAsia="Open Sans" w:hAnsi="Open Sans"/>
          <w:b/>
          <w:bCs/>
          <w:color w:val="F67D4B"/>
          <w:sz w:val="22"/>
          <w:szCs w:val="22"/>
        </w:rPr>
        <w:t xml:space="preserve">▸ Compliance-First Design: </w:t>
      </w: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Every solution includes access controls, audit trails, and data governance — critical for ITAR-controlled technical data, AS9100 quality records, and military/space program documentation.</w:t>
      </w:r>
    </w:p>
    <w:p>
      <w:pPr>
        <w:spacing w:after="120"/>
      </w:pPr>
      <w:r>
        <w:rPr>
          <w:rFonts w:ascii="Open Sans" w:cs="Open Sans" w:eastAsia="Open Sans" w:hAnsi="Open Sans"/>
          <w:b/>
          <w:bCs/>
          <w:color w:val="F67D4B"/>
          <w:sz w:val="22"/>
          <w:szCs w:val="22"/>
        </w:rPr>
        <w:t xml:space="preserve">▸ Proven AI Delivery: </w:t>
      </w: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We’ve deployed AI document intelligence for FINRA broker-dealers, multi-agent automation platforms, and enterprise-grade LLM workflows — with the same rigor we’d bring to Talsco.</w:t>
      </w:r>
    </w:p>
    <w:p>
      <w:pPr>
        <w:spacing w:before="200"/>
      </w:pP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I’d welcome the opportunity to schedule a 30-minute introductory call to discuss how AI can strengthen Talsco’s manufacturing operations, quoting accuracy, and competitive positioning. An </w:t>
      </w:r>
      <w:r>
        <w:rPr>
          <w:rFonts w:ascii="Open Sans" w:cs="Open Sans" w:eastAsia="Open Sans" w:hAnsi="Open Sans"/>
          <w:b/>
          <w:bCs/>
          <w:color w:val="006DB6"/>
          <w:sz w:val="22"/>
          <w:szCs w:val="22"/>
        </w:rPr>
        <w:t xml:space="preserve">Executive AI Briefing</w:t>
      </w: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 is a great starting point — or we can begin with a comprehensive </w:t>
      </w:r>
      <w:r>
        <w:rPr>
          <w:rFonts w:ascii="Open Sans" w:cs="Open Sans" w:eastAsia="Open Sans" w:hAnsi="Open Sans"/>
          <w:b/>
          <w:bCs/>
          <w:color w:val="006DB6"/>
          <w:sz w:val="22"/>
          <w:szCs w:val="22"/>
        </w:rPr>
        <w:t xml:space="preserve">AI Readiness Assessment</w:t>
      </w: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 for a deeper, actionable engagement.</w:t>
      </w:r>
    </w:p>
    <w:p>
      <w:pPr>
        <w:spacing w:before="100"/>
      </w:pPr>
    </w:p>
    <w:p>
      <w:r>
        <w:rPr>
          <w:rFonts w:ascii="Open Sans" w:cs="Open Sans" w:eastAsia="Open Sans" w:hAnsi="Open Sans"/>
          <w:color w:val="59595B"/>
          <w:sz w:val="22"/>
          <w:szCs w:val="22"/>
        </w:rPr>
        <w:t xml:space="preserve">Looking forward to the conversation.</w:t>
      </w:r>
    </w:p>
    <w:p>
      <w:pPr>
        <w:spacing w:before="200"/>
      </w:pPr>
    </w:p>
    <w:p>
      <w:r>
        <w:rPr>
          <w:rFonts w:ascii="Open Sans" w:cs="Open Sans" w:eastAsia="Open Sans" w:hAnsi="Open Sans"/>
          <w:b/>
          <w:bCs/>
          <w:color w:val="1A1A2E"/>
          <w:sz w:val="22"/>
          <w:szCs w:val="22"/>
        </w:rPr>
        <w:t xml:space="preserve">Ravi Jain</w:t>
      </w:r>
    </w:p>
    <w:p>
      <w:r>
        <w:rPr>
          <w:rFonts w:ascii="Open Sans" w:cs="Open Sans" w:eastAsia="Open Sans" w:hAnsi="Open Sans"/>
          <w:color w:val="006DB6"/>
          <w:sz w:val="22"/>
          <w:szCs w:val="22"/>
        </w:rPr>
        <w:t xml:space="preserve">Founder &amp; CEO, Technijian Corporation</w:t>
      </w:r>
    </w:p>
    <w:p>
      <w:r>
        <w:rPr>
          <w:rFonts w:ascii="Open Sans" w:cs="Open Sans" w:eastAsia="Open Sans" w:hAnsi="Open Sans"/>
          <w:color w:val="59595B"/>
          <w:sz w:val="20"/>
          <w:szCs w:val="20"/>
        </w:rPr>
        <w:t xml:space="preserve">AI Strategy &amp; Implementation Consulting</w:t>
      </w:r>
    </w:p>
    <w:p>
      <w:r>
        <w:rPr>
          <w:rFonts w:ascii="Open Sans" w:cs="Open Sans" w:eastAsia="Open Sans" w:hAnsi="Open Sans"/>
          <w:color w:val="59595B"/>
          <w:sz w:val="20"/>
          <w:szCs w:val="20"/>
        </w:rPr>
        <w:t xml:space="preserve">rjain@technijian.com  •  (949) 379-8499 x201  •  technijian.com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67D4B" w:val="clear"/>
            <w:tcMar>
              <w:top w:type="dxa" w:w="10"/>
              <w:left w:type="dxa" w:w="0"/>
              <w:bottom w:type="dxa" w:w="10"/>
              <w:right w:type="dxa" w:w="0"/>
            </w:tcMar>
          </w:tcPr>
          <w:p/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9ECEF" w:sz="1" w:space="6"/>
      </w:pBdr>
      <w:jc w:val="center"/>
    </w:pPr>
    <w:r>
      <w:rPr>
        <w:rFonts w:ascii="Open Sans" w:cs="Open Sans" w:eastAsia="Open Sans" w:hAnsi="Open Sans"/>
        <w:color w:val="59595B"/>
        <w:sz w:val="16"/>
        <w:szCs w:val="16"/>
      </w:rPr>
      <w:t xml:space="preserve">Technijian Corporation | 18 Technology Dr., Ste 141, Irvine, CA 92618 | 949.379.8500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DB6" w:sz="2" w:space="6"/>
      </w:pBdr>
    </w:pPr>
    <w:r>
      <w:drawing>
        <wp:inline distT="0" distB="0" distL="0" distR="0">
          <wp:extent cx="1333500" cy="276225"/>
          <wp:effectExtent t="0" r="0" b="0" l="0"/>
          <wp:docPr id="1" name="logo" descr="Logo" title="Techniji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0" cy="276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11644858f9743ef996d96751599058280f6c15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2026-04-09T16:54:12.063Z</dcterms:created>
  <dcterms:modified xsi:type="dcterms:W3CDTF">2026-04-09T16:54:12.064Z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