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2"/>
          <w:szCs w:val="42"/>
        </w:rPr>
        <w:t xml:space="preserve">Pacific Arena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1"/>
          <w:szCs w:val="21"/>
        </w:rPr>
        <w:t xml:space="preserve">AI Growth &amp; Integration — win more travellers, serve them faster</w:t>
      </w:r>
    </w:p>
    <w:p>
      <w:pPr>
        <w:spacing w:after="17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Pacific Arena  ·  June 17,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8"/>
                <w:szCs w:val="38"/>
              </w:rPr>
              <w:t xml:space="preserve">1976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In business since (as P&amp;O Travel)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38"/>
                <w:szCs w:val="38"/>
              </w:rPr>
              <w:t xml:space="preserve">2016–24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SIA Top Agent, every year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38"/>
                <w:szCs w:val="3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Brands / service lines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38"/>
                <w:szCs w:val="38"/>
              </w:rPr>
              <w:t xml:space="preserve">Sabre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Core booking platform</w:t>
            </w:r>
          </w:p>
        </w:tc>
      </w:tr>
    </w:tbl>
    <w:p>
      <w:pPr>
        <w:keepNext/>
        <w:spacing w:after="0" w:before="150"/>
      </w:pPr>
      <w:r>
        <w:t xml:space="preserve"/>
      </w:r>
    </w:p>
    <w:p>
      <w:pPr>
        <w:keepNext w:val="false"/>
        <w:spacing w:after="12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Pacific Arena is a Singapore travel group operating since 1976 (originally P&amp;O Travel, rebranded 2003) that trades through a portfolio of brands — PriceBreaker Corporate for business travel, PriceBreaker for leisure, Accolade for MICE, and Cruise Arena — and is a perennial Singapore Airlines Top Agent. Its corporate arm already runs Sabre and a PDPA/GDPR-compliant client portal. This summary shows where AI builds on that foundation — on two fronts — and states only verified facts, deferring every company-specific number to discovery.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Win more travellers and accounts.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AI authority content and search visibility make Pacific Arena the answer travellers find (a gap today); account and tender intelligence help win and keep corporate programmes.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  Serve faster and run leaner.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AI-drafted itineraries and quotes, a customer-service virtual agent, fare re-shopping, ticketing automation that extends Sabre, and visa-document processing — every booking still confirmed by a consultant, all data PDPA-governed.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brand portfolio, not one agency: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PriceBreaker Corporate (TMC), PriceBreaker (leisure), Accolade (MICE), Cruise Arena, plus visa services — under STB licence TA00249.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real tech base already: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Sabre, "Robotics Assist" automation, and a proprietary PCI/PDPA/GDPR-compliant client portal, within the global ATG/AllStars alliance.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PE-originated, not family-held: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was P&amp;O Travel (Singapore) until a 2003 acquisition; current ownership is a discovery item, not an assumption.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quiet consumer front door: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dated websites, no published travel content, and a thin review footprint — the clearest, lowest-cost place to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The one idea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OTAs win on digital but not service; traditional agencies win on service but not digital. Pacific Arena has both the service depth and a real tech base — so AI lets it deliver high-touch travel expertise at digital speed and scale, the lane almost no mid-market agency occupies yet.</w:t>
            </w:r>
          </w:p>
        </w:tc>
      </w:tr>
    </w:tbl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engine</w:t>
      </w:r>
    </w:p>
    <w:p>
      <w:pPr>
        <w:keepNext/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columns: win more travellers and accounts, serve them faster with AI, and automate the back office around Sabre — each delivered by a specific Technijian service.</w:t>
      </w:r>
    </w:p>
    <w:p>
      <w:pPr>
        <w:keepNext w:val="false"/>
        <w:spacing w:after="60" w:before="10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AI growth and integration engine" descr="AI growth and integration engine" title="AI growth and integration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Investment &amp; the path forward</w:t>
      </w:r>
    </w:p>
    <w:p>
      <w:pPr>
        <w:spacing w:after="10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No invented numbers.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price from real, published Technijian service ranges and model ROI only after discovery — on consultant hours recovered, conversion, and savings captured, not on a guessed revenue figure. The path is land-and-expand: prove one automation and the content layer, then scale across brands. (Our India delivery team overlaps Singapore business hours, which makes us a practical partner here.)</w:t>
      </w:r>
    </w:p>
    <w:p>
      <w:pPr>
        <w:keepNext w:val="false"/>
        <w:spacing w:after="11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easiest first step is a short discovery call — a working session on where AI creates measurable value for Pacific Arena, with no obligation. Or begin with a half-day AI Readiness Assessment that maps your Sabre and portal workflows and returns a prioritised, costed roadmap. The full blueprint ends with a structured questionnaire — "Questions to Complete the Analysis" — that turns this summary into a costed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Start the conversation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+1 949.379.8499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+1 949.379.8499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Pacific Arena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37f4cc6e5dbc5b3cd100e77579b8f5a85dcc731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Pacific Arena — Executive Summary</dc:title>
  <dc:creator>Technijian</dc:creator>
  <dc:description>Forwardable executive summary for Pacific Arena, prepared by Technijian.</dc:description>
  <cp:lastModifiedBy>Un-named</cp:lastModifiedBy>
  <cp:revision>1</cp:revision>
  <dcterms:created xsi:type="dcterms:W3CDTF">2026-06-17T15:27:42.564Z</dcterms:created>
  <dcterms:modified xsi:type="dcterms:W3CDTF">2026-06-17T15:27:42.566Z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