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4"/>
          <w:szCs w:val="54"/>
        </w:rPr>
        <w:t xml:space="preserve">AXIS RESEARCH &amp; TECHNOLOGIES</w:t>
      </w:r>
    </w:p>
    <w:p>
      <w:pPr>
        <w:spacing w:after="80"/>
        <w:jc w:val="center"/>
      </w:pPr>
      <w:r>
        <w:rPr>
          <w:rFonts w:ascii="Open Sans" w:cs="Open Sans" w:eastAsia="Open Sans" w:hAnsi="Open Sans"/>
          <w:b w:val="false"/>
          <w:bCs w:val="false"/>
          <w:color w:val="59595B"/>
          <w:sz w:val="24"/>
          <w:szCs w:val="24"/>
        </w:rPr>
        <w:t xml:space="preserve">Bioskills Labs &amp; AI-Powered Surgical Training  —  Irvine, CA</w:t>
      </w:r>
    </w:p>
    <w:p>
      <w:pPr>
        <w:spacing w:after="80"/>
        <w:jc w:val="center"/>
      </w:pPr>
      <w:r>
        <w:rPr>
          <w:rFonts w:ascii="Open Sans" w:cs="Open Sans" w:eastAsia="Open Sans" w:hAnsi="Open Sans"/>
          <w:b w:val="false"/>
          <w:bCs w:val="false"/>
          <w:color w:val="006DB6"/>
          <w:sz w:val="40"/>
          <w:szCs w:val="40"/>
        </w:rPr>
        <w:t xml:space="preserve">AI-Driven Growth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2026-06-08</w:t>
      </w:r>
    </w:p>
    <w:p>
      <w:pPr>
        <w:spacing w:after="40"/>
        <w:jc w:val="center"/>
      </w:pPr>
      <w:r>
        <w:rPr>
          <w:rFonts w:ascii="Open Sans" w:cs="Open Sans" w:eastAsia="Open Sans" w:hAnsi="Open Sans"/>
          <w:color w:val="59595B"/>
          <w:sz w:val="22"/>
          <w:szCs w:val="22"/>
        </w:rPr>
        <w:t xml:space="preserve">Irvine, California  |  axisrt.com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for Axis Research &amp; Technologies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$7.2B</w:t>
            </w:r>
          </w:p>
          <w:p>
            <w:pPr>
              <w:spacing w:after="0"/>
              <w:jc w:val="center"/>
            </w:pPr>
            <w:r>
              <w:rPr>
                <w:rFonts w:ascii="Open Sans" w:cs="Open Sans" w:eastAsia="Open Sans" w:hAnsi="Open Sans"/>
                <w:color w:val="59595B"/>
                <w:sz w:val="17"/>
                <w:szCs w:val="17"/>
              </w:rPr>
              <w:t xml:space="preserve">Device Training Market by 2030</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4</w:t>
            </w:r>
          </w:p>
          <w:p>
            <w:pPr>
              <w:spacing w:after="0"/>
              <w:jc w:val="center"/>
            </w:pPr>
            <w:r>
              <w:rPr>
                <w:rFonts w:ascii="Open Sans" w:cs="Open Sans" w:eastAsia="Open Sans" w:hAnsi="Open Sans"/>
                <w:color w:val="59595B"/>
                <w:sz w:val="17"/>
                <w:szCs w:val="17"/>
              </w:rPr>
              <w:t xml:space="preserve">National Bioskills Labs</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36K ft²</w:t>
            </w:r>
          </w:p>
          <w:p>
            <w:pPr>
              <w:spacing w:after="0"/>
              <w:jc w:val="center"/>
            </w:pPr>
            <w:r>
              <w:rPr>
                <w:rFonts w:ascii="Open Sans" w:cs="Open Sans" w:eastAsia="Open Sans" w:hAnsi="Open Sans"/>
                <w:color w:val="59595B"/>
                <w:sz w:val="17"/>
                <w:szCs w:val="17"/>
              </w:rPr>
              <w:t xml:space="preserve">AI Surgical Center (UMD, 2026)</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~16%</w:t>
            </w:r>
          </w:p>
          <w:p>
            <w:pPr>
              <w:spacing w:after="0"/>
              <w:jc w:val="center"/>
            </w:pPr>
            <w:r>
              <w:rPr>
                <w:rFonts w:ascii="Open Sans" w:cs="Open Sans" w:eastAsia="Open Sans" w:hAnsi="Open Sans"/>
                <w:color w:val="59595B"/>
                <w:sz w:val="17"/>
                <w:szCs w:val="17"/>
              </w:rPr>
              <w:t xml:space="preserve">Medical Simulation Market CAGR</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10+ yrs</w:t>
            </w:r>
          </w:p>
          <w:p>
            <w:pPr>
              <w:spacing w:after="0"/>
              <w:jc w:val="center"/>
            </w:pPr>
            <w:r>
              <w:rPr>
                <w:rFonts w:ascii="Open Sans" w:cs="Open Sans" w:eastAsia="Open Sans" w:hAnsi="Open Sans"/>
                <w:color w:val="59595B"/>
                <w:sz w:val="17"/>
                <w:szCs w:val="17"/>
              </w:rPr>
              <w:t xml:space="preserve">Serving the Medtech Industry</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Axis Research &amp; Technologies holds a position in the medical device training industry that no competitor can replicate. Four nationally distributed bioskills facilities, a proprietary AI telemetry platform (OMNIMED SmartOR), a landmark partnership with the University of Maryland, Baltimore, and a decade of credibility serving the medical device industry's most demanding training requirements — these are not capabilities a competitor can spin up in a quarter.</w:t>
      </w:r>
    </w:p>
    <w:p>
      <w:pPr>
        <w:spacing w:after="140" w:before="0" w:line="320"/>
        <w:jc w:val="both"/>
      </w:pPr>
      <w:r>
        <w:rPr>
          <w:rFonts w:ascii="Open Sans" w:cs="Open Sans" w:eastAsia="Open Sans" w:hAnsi="Open Sans"/>
          <w:b w:val="false"/>
          <w:bCs w:val="false"/>
          <w:i w:val="false"/>
          <w:iCs w:val="false"/>
          <w:color w:val="59595B"/>
          <w:sz w:val="22"/>
          <w:szCs w:val="22"/>
        </w:rPr>
        <w:t xml:space="preserve">Axis has built a solid digital foundation — 2,027 LinkedIn followers, active Google Business Profiles across all four locations, 57 five-star Google reviews at the Irvine facility alone, and consistent content supported by a 10-year marketing partner. What has not yet been built is the AI search layer. The OMNIMED SmartOR platform has no dedicated product presence online, and traditional SEO does not translate into visibility on the AI-powered discovery tools — Perplexity, ChatGPT, Microsoft Copilot — that medical device buyers increasingly use to identify and vet vendors.</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works on two fronts at once. The growth front (Section 11) closes the gap between Axis's operational excellence and its commercial reach: getting discovered by the right medical device buyers, winning named-account relationships through AI-assisted intelligence, and scaling the technology platform alongside the physical facilities. The efficiency front (Section 12) turns inward — using AI to make the daily work of running four labs faster, cheaper, and less dependent on a handful of key people, so the excellence in today's reviews scales to the UMD center and OMNIMED SmartOR without multiplying overhead.</w:t>
      </w:r>
    </w:p>
    <w:p>
      <w:pPr>
        <w:spacing w:after="140" w:before="0" w:line="320"/>
        <w:jc w:val="both"/>
      </w:pPr>
      <w:r>
        <w:rPr>
          <w:rFonts w:ascii="Open Sans" w:cs="Open Sans" w:eastAsia="Open Sans" w:hAnsi="Open Sans"/>
          <w:b w:val="false"/>
          <w:bCs w:val="false"/>
          <w:i w:val="false"/>
          <w:iCs w:val="false"/>
          <w:color w:val="59595B"/>
          <w:sz w:val="22"/>
          <w:szCs w:val="22"/>
        </w:rPr>
        <w:t xml:space="preserve">The goal is not to rebuild Axis — it is to ensure the world finds what Axis has already built, and that Axis can deliver it at scale without losing the flawless experience its clients describe. Ravi Jain and the Technijian team prepared this analysis after learning about Axis's work and recognizing an immediate alignment: Technijian helps healthcare technology organizations deploy AI that drives growth and operational efficiency together. We look forward to a conversation with Nick Moran and Jill Goodwin about where to begin.</w:t>
      </w:r>
    </w:p>
    <w:p>
      <w:pPr>
        <w:pStyle w:val="Heading1"/>
        <w:keepNext/>
        <w:pageBreakBefore/>
        <w:spacing w:after="120" w:before="0" w:line="240"/>
      </w:pPr>
      <w:r>
        <w:rPr>
          <w:rFonts w:ascii="Open Sans" w:cs="Open Sans" w:eastAsia="Open Sans" w:hAnsi="Open Sans"/>
          <w:color w:val="FFFFFF"/>
          <w:sz w:val="2"/>
          <w:szCs w:val="2"/>
        </w:rPr>
        <w:t xml:space="preserve">02  About Axis Research &amp; Technologies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About Axis Research &amp; Technologies</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Axis Research &amp; Technologies was founded in 2014 by Nick Moran with a singular insight: the medical device industry needed a purpose-built, commercially accessible bioskills laboratory that could serve the full lifecycle of device development and surgeon adoption. What began as a single facility in Irvine, California has grown into a four-location national platform — Orange County, Columbia (MD), Nashville (TN), and Houston (TX) — each operating state-of-the-art cadaver and simulation labs designed for the rigorous demands of FDA-regulated surgical training.</w:t>
      </w:r>
    </w:p>
    <w:p>
      <w:pPr>
        <w:spacing w:after="140" w:before="0" w:line="320"/>
        <w:jc w:val="both"/>
      </w:pPr>
      <w:r>
        <w:rPr>
          <w:rFonts w:ascii="Open Sans" w:cs="Open Sans" w:eastAsia="Open Sans" w:hAnsi="Open Sans"/>
          <w:b w:val="false"/>
          <w:bCs w:val="false"/>
          <w:i w:val="false"/>
          <w:iCs w:val="false"/>
          <w:color w:val="59595B"/>
          <w:sz w:val="22"/>
          <w:szCs w:val="22"/>
        </w:rPr>
        <w:t xml:space="preserve">Under the leadership of President Nick Moran and CEO Jill Goodwin (appointed October 2025, previously COO), Axis has evolved beyond a facility operator into a health technology company. The OMNIMED SmartOR platform — Axis's proprietary AI telemetry and performance analytics system — captures real-time data from surgical procedures, benchmarks outcomes, and generates the kind of performance intelligence that device manufacturers, academic medical centers, and training directors cannot get anywhere else.</w:t>
      </w:r>
    </w:p>
    <w:p>
      <w:pPr>
        <w:spacing w:after="0" w:before="160"/>
      </w:pPr>
      <w:r>
        <w:t xml:space="preserve"/>
      </w:r>
    </w:p>
    <w:p>
      <w:pPr>
        <w:spacing w:after="80" w:before="120"/>
        <w:jc w:val="center"/>
      </w:pPr>
      <w:r>
        <w:drawing>
          <wp:inline distT="0" distB="0" distL="0" distR="0">
            <wp:extent cx="5715000" cy="2171700"/>
            <wp:effectExtent t="0" r="0" b="0" l="0"/>
            <wp:docPr id="1" name="Axis Service and Impact Model" descr="Axis Service and Impact Model" title="Axis Service and Impac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717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 Axis Research &amp; Technologies — Service &amp; Impact Model</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Four Locations. One National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3120"/>
        <w:gridCol w:w="2080"/>
      </w:tblGrid>
      <w:tr>
        <w:trPr>
          <w:cantSplit/>
          <w:tblHeader/>
        </w:trPr>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Location</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Market</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Key Capabilities</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Strategic Role</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CA (HQ)</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West Coast</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bioskills + AV + conference center</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Flagship / medtech hub</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Columbia, MD</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Mid-Atlantic / DC</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Bioskills + UMD partnership anchor</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Academic + fed. agency</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Nashville, TN</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Southeast / Midwest</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bioskills lab, growing medtech region</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Regional expansion</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Houston, TX</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South / Oil-med</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Opened 2025, Texas Medical Center proximity</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Newest; high-growth market</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UMD Partnership — A National First</w:t>
            </w:r>
          </w:p>
          <w:p>
            <w:pPr>
              <w:keepNext/>
              <w:keepLines/>
              <w:spacing w:after="60" w:before="40" w:line="300"/>
            </w:pPr>
            <w:r>
              <w:rPr>
                <w:rFonts w:ascii="Open Sans" w:cs="Open Sans" w:eastAsia="Open Sans" w:hAnsi="Open Sans"/>
                <w:color w:val="59595B"/>
                <w:sz w:val="20"/>
                <w:szCs w:val="20"/>
              </w:rPr>
              <w:t xml:space="preserve">In October 2025, Axis announced a joint venture with the University of Maryland, Baltimore (UMB) to build the nation's first AI-powered Smart Surgical Performance Center — 36,000 sq ft integrating cadaveric training, high-fidelity simulation suites, and the OMNIMED SmartOR platform.</w:t>
            </w:r>
          </w:p>
          <w:p>
            <w:pPr>
              <w:keepNext w:val="false"/>
              <w:keepLines/>
              <w:spacing w:after="60" w:before="40" w:line="300"/>
            </w:pPr>
            <w:r>
              <w:rPr>
                <w:rFonts w:ascii="Open Sans" w:cs="Open Sans" w:eastAsia="Open Sans" w:hAnsi="Open Sans"/>
                <w:color w:val="59595B"/>
                <w:sz w:val="20"/>
                <w:szCs w:val="20"/>
              </w:rPr>
              <w:t xml:space="preserve">Groundbreaking is planned for 2026. This partnership elevates Axis from a regional facility operator to the defining institution in AI-assisted surgical education nationally.</w:t>
            </w:r>
          </w:p>
        </w:tc>
      </w:tr>
    </w:tbl>
    <w:p>
      <w:pPr>
        <w:pStyle w:val="Heading1"/>
        <w:keepNext/>
        <w:pageBreakBefore/>
        <w:spacing w:after="120" w:before="0" w:line="240"/>
      </w:pPr>
      <w:r>
        <w:rPr>
          <w:rFonts w:ascii="Open Sans" w:cs="Open Sans" w:eastAsia="Open Sans" w:hAnsi="Open Sans"/>
          <w:color w:val="FFFFFF"/>
          <w:sz w:val="2"/>
          <w:szCs w:val="2"/>
        </w:rPr>
        <w:t xml:space="preserve">03  The Medical Device Training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Medical Device Training Landscape</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medical device industry operates under a fundamental commercial constraint: no surgeon adopts a new device without hands-on training, and no device reaches commercial scale without a credentialed training pathway. The FDA's requirements for class II and III device clearance include clinical training documentation, which means every new device launch requires lab-based surgeon education before it can be prescribed or implanted.</w:t>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the market Axis serves. It is not discretionary. Medical device companies do not cut training budgets because they cannot commercialize devices without them. The global medical device training market — estimated in the several-billion-dollar range and projected to roughly double to about $7 billion by 2030 — reflects this structural demand, growing at a sustained rate driven by device innovation, surgical specialization, and post-pandemic backlog recovery.</w:t>
      </w:r>
    </w:p>
    <w:p>
      <w:pPr>
        <w:pStyle w:val="Heading2"/>
        <w:keepNext/>
        <w:keepLines/>
        <w:spacing w:after="120" w:before="280"/>
      </w:pPr>
      <w:r>
        <w:rPr>
          <w:rFonts w:ascii="Open Sans" w:cs="Open Sans" w:eastAsia="Open Sans" w:hAnsi="Open Sans"/>
          <w:b/>
          <w:bCs/>
          <w:color w:val="1EAAC8"/>
          <w:sz w:val="26"/>
          <w:szCs w:val="26"/>
        </w:rPr>
        <w:t xml:space="preserve">Market Forces Driving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4160"/>
        <w:gridCol w:w="3120"/>
      </w:tblGrid>
      <w:tr>
        <w:trPr>
          <w:cantSplit/>
          <w:tblHeader/>
        </w:trPr>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Force</w:t>
            </w:r>
          </w:p>
        </w:tc>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Axis Relevance</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FDA Training Requirements</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Class II/III devices require surgeon training documentation pre-commercialization</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new device = potential Axis booking</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Surgical Backlog Recovery</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Post-COVID case volume surged; skills refresh demand at record high</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Immediate near-term booking demand</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in Surgical Simulation</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Multi-billion-dollar market growing ~16% annually</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OMNIMED SmartOR is ahead of the curve</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Geographic Expansion</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Device companies need training at multiple US sites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4-location footprint is a differentiator</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Academic Partnerships</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Universities seek external lab capacity without CapEx</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UMD model is replicable nationally</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Skills Gap in New Specialties</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Robotic surgery, endovascular, spine — all require simulation-first pathways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Wet/dry lab + high-fidelity sim covers all</w:t>
            </w:r>
          </w:p>
        </w:tc>
      </w:tr>
    </w:tbl>
    <w:p>
      <w:pPr>
        <w:spacing w:after="0" w:before="200"/>
      </w:pPr>
      <w:r>
        <w:t xml:space="preserve"/>
      </w:r>
    </w:p>
    <w:p>
      <w:pPr>
        <w:pStyle w:val="Heading2"/>
        <w:keepNext/>
        <w:keepLines/>
        <w:spacing w:after="120" w:before="280"/>
      </w:pPr>
      <w:r>
        <w:rPr>
          <w:rFonts w:ascii="Open Sans" w:cs="Open Sans" w:eastAsia="Open Sans" w:hAnsi="Open Sans"/>
          <w:b/>
          <w:bCs/>
          <w:color w:val="1EAAC8"/>
          <w:sz w:val="26"/>
          <w:szCs w:val="26"/>
        </w:rPr>
        <w:t xml:space="preserve">The Digital Discovery Gap</w:t>
      </w:r>
    </w:p>
    <w:p>
      <w:pPr>
        <w:spacing w:after="140" w:before="0" w:line="320"/>
        <w:jc w:val="both"/>
      </w:pPr>
      <w:r>
        <w:rPr>
          <w:rFonts w:ascii="Open Sans" w:cs="Open Sans" w:eastAsia="Open Sans" w:hAnsi="Open Sans"/>
          <w:b w:val="false"/>
          <w:bCs w:val="false"/>
          <w:i w:val="false"/>
          <w:iCs w:val="false"/>
          <w:color w:val="59595B"/>
          <w:sz w:val="22"/>
          <w:szCs w:val="22"/>
        </w:rPr>
        <w:t xml:space="preserve">Medical device Training Directors and Clinical Affairs teams have fundamentally changed how they source vendors. They search Google and AI-powered tools (Perplexity, ChatGPT, Microsoft Copilot) for "bioskills lab Orange County," "cadaver lab medical device training California," and "surgical simulation facility for device launch." They expect to find facility photos, booking information, and outcome data online before picking up a 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The Invisible Leader</w:t>
            </w:r>
          </w:p>
          <w:p>
            <w:pPr>
              <w:keepNext/>
              <w:keepLines/>
              <w:spacing w:after="60" w:before="40" w:line="300"/>
            </w:pPr>
            <w:r>
              <w:rPr>
                <w:rFonts w:ascii="Open Sans" w:cs="Open Sans" w:eastAsia="Open Sans" w:hAnsi="Open Sans"/>
                <w:color w:val="59595B"/>
                <w:sz w:val="20"/>
                <w:szCs w:val="20"/>
              </w:rPr>
              <w:t xml:space="preserve">Axis Research &amp; Technologies — the operator of four premium bioskills facilities, the developer of an AI surgical telemetry platform, and the partner in a landmark UMD joint venture — does not appear in the top search results for its own market.</w:t>
            </w:r>
          </w:p>
          <w:p>
            <w:pPr>
              <w:keepNext w:val="false"/>
              <w:keepLines/>
              <w:spacing w:after="60" w:before="40" w:line="300"/>
            </w:pPr>
            <w:r>
              <w:rPr>
                <w:rFonts w:ascii="Open Sans" w:cs="Open Sans" w:eastAsia="Open Sans" w:hAnsi="Open Sans"/>
                <w:color w:val="59595B"/>
                <w:sz w:val="20"/>
                <w:szCs w:val="20"/>
              </w:rPr>
              <w:t xml:space="preserve">This is not a product problem. It is a visibility problem. And it is fixable.</w:t>
            </w:r>
          </w:p>
        </w:tc>
      </w:tr>
    </w:tbl>
    <w:p>
      <w:pPr>
        <w:pStyle w:val="Heading1"/>
        <w:keepNext/>
        <w:pageBreakBefore/>
        <w:spacing w:after="120" w:before="0" w:line="240"/>
      </w:pPr>
      <w:r>
        <w:rPr>
          <w:rFonts w:ascii="Open Sans" w:cs="Open Sans" w:eastAsia="Open Sans" w:hAnsi="Open Sans"/>
          <w:color w:val="FFFFFF"/>
          <w:sz w:val="2"/>
          <w:szCs w:val="2"/>
        </w:rPr>
        <w:t xml:space="preserve">04  The AI Surgical Training Moment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The AI Surgical Training Moment</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convergence of AI and surgical training is not a future trend — it is happening now, and Axis is ahead of the field. The OMNIMED SmartOR platform positions Axis as the only bioskills lab operator in the United States that can offer real-time AI performance analytics alongside traditional cadaveric training. This combination is the foundation of the UMD partnership and represents a category that competitors have not entered.</w:t>
      </w:r>
    </w:p>
    <w:p>
      <w:pPr>
        <w:spacing w:after="140" w:before="0" w:line="320"/>
        <w:jc w:val="both"/>
      </w:pPr>
      <w:r>
        <w:rPr>
          <w:rFonts w:ascii="Open Sans" w:cs="Open Sans" w:eastAsia="Open Sans" w:hAnsi="Open Sans"/>
          <w:b w:val="false"/>
          <w:bCs w:val="false"/>
          <w:i w:val="false"/>
          <w:iCs w:val="false"/>
          <w:color w:val="59595B"/>
          <w:sz w:val="22"/>
          <w:szCs w:val="22"/>
        </w:rPr>
        <w:t xml:space="preserve">AI in medical education is reshaping how device companies, academic centers, and professional societies evaluate training partners. They are no longer asking just "can you train surgeons?" — they are asking "can you give us performance data, reproducible benchmarks, and outcome intelligence?" Axis can answer yes. Most competitors cannot.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5"/>
      </w:tblGrid>
      <w:tr>
        <w:trPr>
          <w:cantSplit/>
          <w:tblHeader/>
        </w:trPr>
        <w:tc>
          <w:tcPr>
            <w:tcW w:type="dxa" w:w="4011"/>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Capability</w:t>
            </w:r>
          </w:p>
        </w:tc>
        <w:tc>
          <w:tcPr>
            <w:tcW w:type="dxa" w:w="2674"/>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Traditional Lab</w:t>
            </w:r>
          </w:p>
        </w:tc>
        <w:tc>
          <w:tcPr>
            <w:tcW w:type="dxa" w:w="2675"/>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Axis + OMNIMED SmartOR</w:t>
            </w:r>
          </w:p>
        </w:tc>
      </w:tr>
      <w:tr>
        <w:trPr>
          <w:cantSplit/>
        </w:trPr>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Surgeon Training</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(cadaver, simulation)</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Yes + AI performance tracking</w:t>
            </w:r>
          </w:p>
        </w:tc>
      </w:tr>
      <w:tr>
        <w:trPr>
          <w:cantSplit/>
        </w:trPr>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Real-Time Performance Data</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Yes — telemetry + analytics</w:t>
            </w:r>
          </w:p>
        </w:tc>
      </w:tr>
      <w:tr>
        <w:trPr>
          <w:cantSplit/>
        </w:trPr>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Outcome Benchmarking</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Subjective instructor assessment</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Objective AI-generated metrics</w:t>
            </w:r>
          </w:p>
        </w:tc>
      </w:tr>
      <w:tr>
        <w:trPr>
          <w:cantSplit/>
        </w:trPr>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Streaming &amp; Recording</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Basic AV</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Global broadcast + archiving</w:t>
            </w:r>
          </w:p>
        </w:tc>
      </w:tr>
      <w:tr>
        <w:trPr>
          <w:cantSplit/>
        </w:trPr>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Multi-Site Consistency</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Varies by location</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4 locations, unified SmartOR platform</w:t>
            </w:r>
          </w:p>
        </w:tc>
      </w:tr>
      <w:tr>
        <w:trPr>
          <w:cantSplit/>
        </w:trPr>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Academic Partnership</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Standalone</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UMD joint venture — 36,000 sq ft</w:t>
            </w:r>
          </w:p>
        </w:tc>
      </w:tr>
    </w:tbl>
    <w:p>
      <w:pPr>
        <w:spacing w:after="0" w:before="2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strategic opportunity for Axis is twofold: first, ensure that OMNIMED SmartOR is visible and discoverable as a standalone product that medical device companies can request when evaluating training partners; second, use the UMD announcement as a content anchor to establish Axis as the thought leader in AI-assisted surgical education — the company that defined the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First-Mover Window</w:t>
            </w:r>
          </w:p>
          <w:p>
            <w:pPr>
              <w:keepNext/>
              <w:keepLines/>
              <w:spacing w:after="60" w:before="40" w:line="300"/>
            </w:pPr>
            <w:r>
              <w:rPr>
                <w:rFonts w:ascii="Open Sans" w:cs="Open Sans" w:eastAsia="Open Sans" w:hAnsi="Open Sans"/>
                <w:color w:val="59595B"/>
                <w:sz w:val="20"/>
                <w:szCs w:val="20"/>
              </w:rPr>
              <w:t xml:space="preserve">The UMD partnership announcement creates a 12-to-18-month window during which Axis can establish exclusive ownership of the "AI surgical training" narrative before a well-funded competitor enters the space.</w:t>
            </w:r>
          </w:p>
          <w:p>
            <w:pPr>
              <w:keepNext w:val="false"/>
              <w:keepLines/>
              <w:spacing w:after="60" w:before="40" w:line="300"/>
            </w:pPr>
            <w:r>
              <w:rPr>
                <w:rFonts w:ascii="Open Sans" w:cs="Open Sans" w:eastAsia="Open Sans" w:hAnsi="Open Sans"/>
                <w:color w:val="59595B"/>
                <w:sz w:val="20"/>
                <w:szCs w:val="20"/>
              </w:rPr>
              <w:t xml:space="preserve">A content and visibility strategy that begins now — before the facility breaks ground — positions Axis as the reference point that all future competitors are compared against.</w:t>
            </w:r>
          </w:p>
        </w:tc>
      </w:tr>
    </w:tbl>
    <w:p>
      <w:pPr>
        <w:pStyle w:val="Heading1"/>
        <w:keepNext/>
        <w:pageBreakBefore/>
        <w:spacing w:after="120" w:before="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Axis's growth lives across five distinct demand pools, each with a different buyer profile, time horizon, and Technijian activation path. Collectively these represent the full commercial opportunity — from near-term facility bookings to long-term platform licensing.</w:t>
      </w:r>
    </w:p>
    <w:p>
      <w:pPr>
        <w:spacing w:after="0" w:before="100"/>
      </w:pPr>
      <w:r>
        <w:t xml:space="preserve"/>
      </w:r>
    </w:p>
    <w:p>
      <w:pPr>
        <w:pStyle w:val="Heading2"/>
        <w:keepNext/>
        <w:keepLines/>
        <w:spacing w:after="120" w:before="280"/>
      </w:pPr>
      <w:r>
        <w:rPr>
          <w:rFonts w:ascii="Open Sans" w:cs="Open Sans" w:eastAsia="Open Sans" w:hAnsi="Open Sans"/>
          <w:b/>
          <w:bCs/>
          <w:color w:val="1EAAC8"/>
          <w:sz w:val="26"/>
          <w:szCs w:val="26"/>
        </w:rPr>
        <w:t xml:space="preserve">Pool 1: Medical Device Training Programs</w:t>
      </w:r>
    </w:p>
    <w:p>
      <w:pPr>
        <w:spacing w:after="140" w:before="0" w:line="320"/>
        <w:jc w:val="both"/>
      </w:pPr>
      <w:r>
        <w:rPr>
          <w:rFonts w:ascii="Open Sans" w:cs="Open Sans" w:eastAsia="Open Sans" w:hAnsi="Open Sans"/>
          <w:b w:val="false"/>
          <w:bCs w:val="false"/>
          <w:i w:val="false"/>
          <w:iCs w:val="false"/>
          <w:color w:val="59595B"/>
          <w:sz w:val="22"/>
          <w:szCs w:val="22"/>
        </w:rPr>
        <w:t xml:space="preserve">The core revenue driver. FDA-regulated device manufacturers need hands-on surgeon training before, during, and after product launch. Axis's 4-location footprint, cadaver availability, and OMNIMED analytics make it the premium choice for companies launching class II/III devices. The buyer is the VP of Training &amp; Education or Clinical Affairs Director. Target list: top 500 medical device companies in the US.</w:t>
      </w:r>
    </w:p>
    <w:p>
      <w:pPr>
        <w:pStyle w:val="Heading2"/>
        <w:keepNext/>
        <w:keepLines/>
        <w:spacing w:after="120" w:before="280"/>
      </w:pPr>
      <w:r>
        <w:rPr>
          <w:rFonts w:ascii="Open Sans" w:cs="Open Sans" w:eastAsia="Open Sans" w:hAnsi="Open Sans"/>
          <w:b/>
          <w:bCs/>
          <w:color w:val="1EAAC8"/>
          <w:sz w:val="26"/>
          <w:szCs w:val="26"/>
        </w:rPr>
        <w:t xml:space="preserve">Pool 2: Academic Medical Center Partnerships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UMD model is replicable. Academic medical centers nationwide lack the CapEx for world-class bioskills infrastructure — and they don't want it on their balance sheet. Axis can offer long-term facility partnerships (like UMD) that give institutions access to premium labs without capital expenditure. The buyer is the Dean, Department Chair, or CME Director. Each partnership is a multi-year recurring revenue relationship.</w:t>
      </w:r>
    </w:p>
    <w:p>
      <w:pPr>
        <w:pStyle w:val="Heading2"/>
        <w:keepNext/>
        <w:keepLines/>
        <w:spacing w:after="120" w:before="280"/>
      </w:pPr>
      <w:r>
        <w:rPr>
          <w:rFonts w:ascii="Open Sans" w:cs="Open Sans" w:eastAsia="Open Sans" w:hAnsi="Open Sans"/>
          <w:b/>
          <w:bCs/>
          <w:color w:val="1EAAC8"/>
          <w:sz w:val="26"/>
          <w:szCs w:val="26"/>
        </w:rPr>
        <w:t xml:space="preserve">Pool 3: Continuing Medical Education (CME) Providers</w:t>
      </w:r>
    </w:p>
    <w:p>
      <w:pPr>
        <w:spacing w:after="140" w:before="0" w:line="320"/>
        <w:jc w:val="both"/>
      </w:pPr>
      <w:r>
        <w:rPr>
          <w:rFonts w:ascii="Open Sans" w:cs="Open Sans" w:eastAsia="Open Sans" w:hAnsi="Open Sans"/>
          <w:b w:val="false"/>
          <w:bCs w:val="false"/>
          <w:i w:val="false"/>
          <w:iCs w:val="false"/>
          <w:color w:val="59595B"/>
          <w:sz w:val="22"/>
          <w:szCs w:val="22"/>
        </w:rPr>
        <w:t xml:space="preserve">Professional surgical societies and CME organizations (American College of Surgeons, specialty boards) need accredited hands-on training environments. They book facilities for annual courses, board preparation programs, and skills assessments. Axis's AV infrastructure, recording capabilities, and national footprint make it a natural CME venue. Relationships are long-term and repeat.</w:t>
      </w:r>
    </w:p>
    <w:p>
      <w:pPr>
        <w:pStyle w:val="Heading2"/>
        <w:keepNext/>
        <w:keepLines/>
        <w:spacing w:after="120" w:before="280"/>
      </w:pPr>
      <w:r>
        <w:rPr>
          <w:rFonts w:ascii="Open Sans" w:cs="Open Sans" w:eastAsia="Open Sans" w:hAnsi="Open Sans"/>
          <w:b/>
          <w:bCs/>
          <w:color w:val="1EAAC8"/>
          <w:sz w:val="26"/>
          <w:szCs w:val="26"/>
        </w:rPr>
        <w:t xml:space="preserve">Pool 4: Corporate Conference &amp; Product Launch Events</w:t>
      </w:r>
    </w:p>
    <w:p>
      <w:pPr>
        <w:spacing w:after="140" w:before="0" w:line="320"/>
        <w:jc w:val="both"/>
      </w:pPr>
      <w:r>
        <w:rPr>
          <w:rFonts w:ascii="Open Sans" w:cs="Open Sans" w:eastAsia="Open Sans" w:hAnsi="Open Sans"/>
          <w:b w:val="false"/>
          <w:bCs w:val="false"/>
          <w:i w:val="false"/>
          <w:iCs w:val="false"/>
          <w:color w:val="59595B"/>
          <w:sz w:val="22"/>
          <w:szCs w:val="22"/>
        </w:rPr>
        <w:t xml:space="preserve">Medical device companies launch products in front of surgeons — in Axis facilities. These are high-value, high-margin bookings (conference space, AV, catering-adjacent logistics, live OR demonstrations). The buyer is a corporate event planner or Marketing Operations director. These events drive word-of-mouth among surgeon faculty, which feeds Pool 1 in a flywheel.</w:t>
      </w:r>
    </w:p>
    <w:p>
      <w:pPr>
        <w:pStyle w:val="Heading2"/>
        <w:keepNext/>
        <w:keepLines/>
        <w:spacing w:after="120" w:before="280"/>
      </w:pPr>
      <w:r>
        <w:rPr>
          <w:rFonts w:ascii="Open Sans" w:cs="Open Sans" w:eastAsia="Open Sans" w:hAnsi="Open Sans"/>
          <w:b/>
          <w:bCs/>
          <w:color w:val="1EAAC8"/>
          <w:sz w:val="26"/>
          <w:szCs w:val="26"/>
        </w:rPr>
        <w:t xml:space="preserve">Pool 5: OMNIMED SmartOR Technology Licensing</w:t>
      </w:r>
    </w:p>
    <w:p>
      <w:pPr>
        <w:spacing w:after="140" w:before="0" w:line="320"/>
        <w:jc w:val="both"/>
      </w:pPr>
      <w:r>
        <w:rPr>
          <w:rFonts w:ascii="Open Sans" w:cs="Open Sans" w:eastAsia="Open Sans" w:hAnsi="Open Sans"/>
          <w:b w:val="false"/>
          <w:bCs w:val="false"/>
          <w:i w:val="false"/>
          <w:iCs w:val="false"/>
          <w:color w:val="59595B"/>
          <w:sz w:val="22"/>
          <w:szCs w:val="22"/>
        </w:rPr>
        <w:t xml:space="preserve">The long-term platform play. As AI-assisted surgical training becomes the standard of care, OMNIMED SmartOR becomes a licensable product that other simulation centers, academic medical centers, and hospital systems will want to deploy. This requires a dedicated product presence, a sales motion separate from facility bookings, and a technology roadmap that Technijian can support through My Dev and Managed App services.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Near-Term vs. Long-Term Priority</w:t>
            </w:r>
          </w:p>
          <w:p>
            <w:pPr>
              <w:keepNext w:val="false"/>
              <w:keepLines/>
              <w:spacing w:after="60" w:before="40" w:line="300"/>
            </w:pPr>
            <w:r>
              <w:rPr>
                <w:rFonts w:ascii="Open Sans" w:cs="Open Sans" w:eastAsia="Open Sans" w:hAnsi="Open Sans"/>
                <w:color w:val="59595B"/>
                <w:sz w:val="20"/>
                <w:szCs w:val="20"/>
              </w:rPr>
              <w:t xml:space="preserve">Pools 1-3 represent near-term bookable revenue — the fastest path from Technijian investment to Axis ROI. Pool 4 is an always-on event opportunity. Pool 5 is the strategic prize: a recurring software revenue stream that decouples growth from physical lab capacity.</w:t>
            </w:r>
          </w:p>
        </w:tc>
      </w:tr>
    </w:tbl>
    <w:p>
      <w:pPr>
        <w:pStyle w:val="Heading1"/>
        <w:keepNext/>
        <w:pageBreakBefore/>
        <w:spacing w:after="120" w:before="0" w:line="240"/>
      </w:pPr>
      <w:r>
        <w:rPr>
          <w:rFonts w:ascii="Open Sans" w:cs="Open Sans" w:eastAsia="Open Sans" w:hAnsi="Open Sans"/>
          <w:color w:val="FFFFFF"/>
          <w:sz w:val="2"/>
          <w:szCs w:val="2"/>
        </w:rPr>
        <w:t xml:space="preserve">06  Customer Map — Five Buyer Personas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Customer Map — Five Buyer Personas</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Axis's buyer universe is account-based and finite. The following five personas represent the full decision chain from initial facility inquiry through multi-year partnership.</w:t>
      </w:r>
    </w:p>
    <w:p>
      <w:pPr>
        <w:spacing w:after="0" w:before="200"/>
      </w:pPr>
      <w:r>
        <w:t xml:space="preserve"/>
      </w:r>
    </w:p>
    <w:p>
      <w:pPr>
        <w:spacing w:after="80" w:before="120"/>
        <w:jc w:val="center"/>
      </w:pPr>
      <w:r>
        <w:drawing>
          <wp:inline distT="0" distB="0" distL="0" distR="0">
            <wp:extent cx="5905500" cy="3114675"/>
            <wp:effectExtent t="0" r="0" b="0" l="0"/>
            <wp:docPr id="1" name="Axis Buyer Personas" descr="Axis Buyer Personas" title="Axis Buyer Perso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146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 Axis Research &amp; Technologies — Buyer Persona Map</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1: Medical Device Training Director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VP or Director of Training &amp; Education / Clinical Affairs at a medical device company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Volume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Low (100-300 companies need premium bioskills labs nationally)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Goal</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FDA-compliant surgeon training at scale; performance data for regulatory documentation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Finding consistent lab capacity across multiple geographies; tracking surgeon performance; costly no-shows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Facility quality, cadaver availability, OMNIMED performance analytics, national footprint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Activation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lead gen targeting top 500 device companies; SEO for "bioskills lab + city" queries; OMNIMED SmartOR product page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2: Clinical Affairs &amp; Medical Education Lead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Clinical Affairs Manager, Medical Science Liaison, Director of Medical Education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Volume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Medium (multiple contacts per device company)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Goal</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Clinical evidence generation; reproducible training outcomes for scientific publications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Inconsistent lab environments; lack of objective performance data; documentation burden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OMNIMED SmartOR analytics; lab standardization across 4 Axis locations; recording capabilities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Activation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Content marketing: white papers on AI-assisted surgical training outcomes; LinkedIn authority</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3: Surgeon / Physician Faculty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Attending Surgeon, Fellowship Program Director, Residency Program Coordinator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Volume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High (many surgeons pass through Axis facilities annually)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Goal</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Realistic, high-fidelity training environment; CME credit; professional development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Limited OR time for resident training; simulation realism gaps; scheduling complexity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Facility realism, cadaver quality, OMNIMED live feedback, convenience of location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Activation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Google reviews strategy; surgeon-facing testimonial content; social proof on LinkedIn</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4: Healthcare Institution Partner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Dean, Department Chair, CME Director at a medical school or hospital system</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Volume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Low (strategic, high-value, multi-year relationships)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Goal</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Expand training infrastructure without capital expenditure; national lab access for faculty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Building internal bioskills labs is cost-prohibitive; accreditation complexity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Axis national footprint, OMNIMED SmartOR integration, academic credibility, UMD model</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Activation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ABM outreach to top 50 US academic medical centers; partnership proposal templates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59595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5: Medtech Corporate Event Planner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Conference Manager, Marketing Operations, Product Launch Coordinator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Volume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Medium (device companies run 3-5 major training events per new product)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Goal</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Impress surgeon faculty at product launch with premium, OR-adjacent experience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Standard hotel venues cannot accommodate live surgical demonstrations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Axis conference space, AV capabilities, OR-adjacent prestige, national location options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Activation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Event-focused SEO ("medical device launch event space"); booking portal; conference package landing pages</w:t>
            </w:r>
          </w:p>
        </w:tc>
      </w:tr>
    </w:tbl>
    <w:p>
      <w:pPr>
        <w:pStyle w:val="Heading1"/>
        <w:keepNext/>
        <w:pageBreakBefore/>
        <w:spacing w:after="120" w:before="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07  Competitive Landscape</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Axis occupies an uncontested corner of the medical training market. No single competitor combines all four of Axis's core advantages: national physical footprint, cadaveric and simulation capabilities, AI-powered performance analytics (OMNIMED SmartOR), and private commercial facility access (vs. academic-only institutions).</w:t>
      </w:r>
    </w:p>
    <w:p>
      <w:pPr>
        <w:spacing w:after="0" w:before="160"/>
      </w:pPr>
      <w:r>
        <w:t xml:space="preserve"/>
      </w:r>
    </w:p>
    <w:p>
      <w:pPr>
        <w:spacing w:after="80" w:before="120"/>
        <w:jc w:val="center"/>
      </w:pPr>
      <w:r>
        <w:drawing>
          <wp:inline distT="0" distB="0" distL="0" distR="0">
            <wp:extent cx="5334000" cy="2714625"/>
            <wp:effectExtent t="0" r="0" b="0" l="0"/>
            <wp:docPr id="1" name="Competitive Landscape" descr="Competitive Landscape" title="Competitive Landsc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7146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3: Competitive Landscape — AI Depth vs. Physical Lab Depth</w:t>
      </w:r>
    </w:p>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2600"/>
        <w:gridCol w:w="2600"/>
        <w:gridCol w:w="2080"/>
      </w:tblGrid>
      <w:tr>
        <w:trPr>
          <w:cantSplit/>
          <w:tblHeader/>
        </w:trPr>
        <w:tc>
          <w:tcPr>
            <w:tcW w:type="dxa" w:w="208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260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Strength</w:t>
            </w:r>
          </w:p>
        </w:tc>
        <w:tc>
          <w:tcPr>
            <w:tcW w:type="dxa" w:w="260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Limitation</w:t>
            </w:r>
          </w:p>
        </w:tc>
        <w:tc>
          <w:tcPr>
            <w:tcW w:type="dxa" w:w="208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Axis Advantage</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CAE Healthcare</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Large simulator catalog; strong brand in aviation-turned-medical</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cadaver / wet lab; simulation only; high cost</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Cadaver + simulation + AI in one</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Simbionix (3D Systems)</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Haptic simulation; established in laparoscopy</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Software-only; no physical lab; no analytics platform</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Physical facility + OMNIMED data layer</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Surgical Theater</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VR surgical planning; pre-op visualization</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training lab; visualization not training</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Real surgical environment + AI feedback</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University Sim Centers</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credibility; academic prestige</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Not available to external commercial clients; limited capacity</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Open to all commercial clients; 4 locations</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Hospital Skills Labs</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On-site convenience; existing relationships</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Single hospital only; no AI; not commercially bookable</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footprint; commercially accessible</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Independent Cadaver Labs</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Low cost; accessible</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AI, no analytics, no standardization, no national scale</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OMNIMED + scale + national consistency</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Uncontested Corner</w:t>
            </w:r>
          </w:p>
          <w:p>
            <w:pPr>
              <w:keepNext/>
              <w:keepLines/>
              <w:spacing w:after="60" w:before="40" w:line="300"/>
            </w:pPr>
            <w:r>
              <w:rPr>
                <w:rFonts w:ascii="Open Sans" w:cs="Open Sans" w:eastAsia="Open Sans" w:hAnsi="Open Sans"/>
                <w:color w:val="59595B"/>
                <w:sz w:val="20"/>
                <w:szCs w:val="20"/>
              </w:rPr>
              <w:t xml:space="preserve">Axis Research &amp; Technologies: 4-location national footprint + cadaveric training + high-fidelity simulation + OMNIMED SmartOR AI analytics + private commercial access + UMD academic partnership.</w:t>
            </w:r>
          </w:p>
          <w:p>
            <w:pPr>
              <w:keepNext w:val="false"/>
              <w:keepLines/>
              <w:spacing w:after="60" w:before="40" w:line="300"/>
            </w:pPr>
            <w:r>
              <w:rPr>
                <w:rFonts w:ascii="Open Sans" w:cs="Open Sans" w:eastAsia="Open Sans" w:hAnsi="Open Sans"/>
                <w:color w:val="59595B"/>
                <w:sz w:val="20"/>
                <w:szCs w:val="20"/>
              </w:rPr>
              <w:t xml:space="preserve">No competitor holds this combination. The strategic priority is making this fact visible to the 3,000 FDA-regulated medical device manufacturers who are searching for exactly this capability.</w:t>
            </w:r>
          </w:p>
        </w:tc>
      </w:tr>
    </w:tbl>
    <w:p>
      <w:pPr>
        <w:pStyle w:val="Heading1"/>
        <w:keepNext/>
        <w:pageBreakBefore/>
        <w:spacing w:after="120" w:before="0" w:line="240"/>
      </w:pPr>
      <w:r>
        <w:rPr>
          <w:rFonts w:ascii="Open Sans" w:cs="Open Sans" w:eastAsia="Open Sans" w:hAnsi="Open Sans"/>
          <w:color w:val="FFFFFF"/>
          <w:sz w:val="2"/>
          <w:szCs w:val="2"/>
        </w:rPr>
        <w:t xml:space="preserve">08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Brand &amp; Digital Presence Audit</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Axis has a stronger digital foundation than most cold-call prospects: 2,027 LinkedIn followers, active Google Business Profiles at all four locations (57 five-star Google reviews in Irvine alone), a consistent content program, and a 10-year marketing partner managing SEO. The gap is not traditional digital presence — it is AI search presence. The generation of buyers who use Perplexity, ChatGPT, and Microsoft Copilot to discover and vet vendors is growing fast, and those tools do not yet know Axis exists.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Channel</w:t>
            </w:r>
          </w:p>
        </w:tc>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 (axisrt.com)</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blog and SEO-optimized content managed by a 10-year marketing partner; no dedicated OMNIMED SmartOR product page</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GEO/AEO layer missing — AI search tools cannot cite Axis for surgical training queries; OMNIMED needs its own landing page</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2,027 followers — solid foundation for a bioskills brand; content is present</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Peers in adjacent medtech categories hold 5,000–15,000 followers; AI-assisted thought leadership can accelerate organic reach around OMNIMED and UMD</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Business Profile</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GBP active for all 4 locations; 57 five-star Google reviews at Irvine alone</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Systematic AI-powered review generation can extend this strength to Columbia, Nashville, and Houston — and activate reviews as a search-ranking signal</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OMNIMED SmartOR</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dedicated landing page; no product search presence</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genuine AI product with no digital home — invisible to buyers searching for AI surgical analytics or performance telemetry tools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Content / PR</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Consistent blog and SEO content in place via marketing partner; UMD press release on PR Newswire</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Content strategy is not yet optimized for AI-powered search citations (Perplexity, ChatGPT, Copilot) — GEO is a distinct discipline from traditional SEO</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 Social Proof</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57 five-star reviews in Irvine; all-location GBP active</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Systematic review solicitation across all 4 locations and video testimonial capture from surgeon faculty would amplify social proof significantly</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The Opportunity Calculus</w:t>
      </w:r>
    </w:p>
    <w:p>
      <w:pPr>
        <w:spacing w:after="140" w:before="0" w:line="320"/>
        <w:jc w:val="both"/>
      </w:pPr>
      <w:r>
        <w:rPr>
          <w:rFonts w:ascii="Open Sans" w:cs="Open Sans" w:eastAsia="Open Sans" w:hAnsi="Open Sans"/>
          <w:b w:val="false"/>
          <w:bCs w:val="false"/>
          <w:i w:val="false"/>
          <w:iCs w:val="false"/>
          <w:color w:val="59595B"/>
          <w:sz w:val="22"/>
          <w:szCs w:val="22"/>
        </w:rPr>
        <w:t xml:space="preserve">A Training Director at a major medical device company evaluating bioskills labs will increasingly ask ChatGPT or Perplexity "what are the best surgical simulation facilities for orthopedic device training?" before they ever open Google Maps. Axis's traditional SEO strategy — which is working well in conventional search — does not yet translate into citations in those AI-generated answers. That is the gap Technijian closes: Generative Engine Optimization (GEO) ensures that when AI tools summarize the competitive landscape, Axis and OMNIMED SmartOR are cited.</w:t>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not a critique of the existing marketing partnership — it is a next frontier that most specialized agencies have not yet built capability in. Technijian's AI-native approach sits alongside the existing strategy, not in competition with it.</w:t>
      </w:r>
    </w:p>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the gap made concrete. When a buyer asks an AI assistant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"Best bioskills lab for a national orthopedic device training program?"</w:t>
            </w:r>
          </w:p>
          <w:p>
            <w:pPr>
              <w:keepNext/>
              <w:keepLines/>
              <w:spacing w:after="60" w:before="40" w:line="300"/>
            </w:pPr>
            <w:r>
              <w:rPr>
                <w:rFonts w:ascii="Open Sans" w:cs="Open Sans" w:eastAsia="Open Sans" w:hAnsi="Open Sans"/>
                <w:color w:val="59595B"/>
                <w:sz w:val="20"/>
                <w:szCs w:val="20"/>
              </w:rPr>
              <w:t xml:space="preserve">TODAY — the AI assistant answers with whichever facilities have the strongest content and third-party signals it can read: it names university simulation centers and a couple of national competitors, and does NOT mention Axis or OMNIMED SmartOR — even though Axis has the superior physical footprint and the only AI telemetry platform in the category. Axis is invisible at the exact moment the buyer is forming a shortlist.</w:t>
            </w:r>
          </w:p>
          <w:p>
            <w:pPr>
              <w:keepNext w:val="false"/>
              <w:keepLines/>
              <w:spacing w:after="60" w:before="40" w:line="300"/>
            </w:pPr>
            <w:r>
              <w:rPr>
                <w:rFonts w:ascii="Open Sans" w:cs="Open Sans" w:eastAsia="Open Sans" w:hAnsi="Open Sans"/>
                <w:color w:val="59595B"/>
                <w:sz w:val="20"/>
                <w:szCs w:val="20"/>
              </w:rPr>
              <w:t xml:space="preserve">AFTER GEO — the same query returns Axis as a cited option ("Axis Research &amp; Technologies operates four national bioskills labs with an AI surgical-performance platform, OMNIMED SmartOR…"), with the product page and reviews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result is part of the Nexus Assess baseline.)</w:t>
      </w:r>
    </w:p>
    <w:p>
      <w:pPr>
        <w:spacing w:after="0" w:before="16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spacing w:after="140" w:before="0" w:line="320"/>
        <w:jc w:val="both"/>
      </w:pPr>
      <w:r>
        <w:rPr>
          <w:rFonts w:ascii="Open Sans" w:cs="Open Sans" w:eastAsia="Open Sans" w:hAnsi="Open Sans"/>
          <w:b w:val="false"/>
          <w:bCs w:val="false"/>
          <w:i w:val="false"/>
          <w:iCs w:val="false"/>
          <w:color w:val="59595B"/>
          <w:sz w:val="22"/>
          <w:szCs w:val="22"/>
        </w:rPr>
        <w:t xml:space="preserve">AI-search visibility compounds, and it rewards whoever optimizes first. Every quarter Axis is not cited, the assistants learn to answer "best bioskills lab" with someone else — and that default, once set in the training and retrieval data, is far harder and more expensive to dislodge than to claim now. The UMD Smart Surgical Performance Center gives Axis a genuine "nation's first" story to own the category narrative; that window is widest before competitors build their own AI presence. The cost of waiting is not zero — it is a competitor becoming the default answer.</w:t>
      </w:r>
    </w:p>
    <w:p>
      <w:pPr>
        <w:pStyle w:val="Heading1"/>
        <w:keepNext/>
        <w:pageBreakBefore/>
        <w:spacing w:after="120" w:before="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brings direct experience helping healthcare and technology organizations bridge the gap between operational excellence and commercial growth. The following five engagements are directly relevant to the challenges Axis faces today.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Build 1: AI Lead Generation for a Healthcare Services Firm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Designed and deployed a My AI Lead Gen Pro system targeting named accounts in a B2B healthcare services market. Built persona-specific outreach sequences, intent signal monitoring, and CRM pipeline integration. First qualified leads within 45 days.</w:t>
            </w:r>
          </w:p>
          <w:p>
            <w:pPr>
              <w:spacing w:after="60"/>
            </w:pPr>
            <w:r>
              <w:rPr>
                <w:rFonts w:ascii="Open Sans" w:cs="Open Sans" w:eastAsia="Open Sans" w:hAnsi="Open Sans"/>
                <w:b/>
                <w:bCs/>
                <w:color w:val="F67D4B"/>
                <w:sz w:val="20"/>
                <w:szCs w:val="20"/>
              </w:rPr>
              <w:t xml:space="preserve">How This Applies to Axis: </w:t>
            </w:r>
            <w:r>
              <w:rPr>
                <w:rFonts w:ascii="Open Sans" w:cs="Open Sans" w:eastAsia="Open Sans" w:hAnsi="Open Sans"/>
                <w:color w:val="59595B"/>
                <w:sz w:val="20"/>
                <w:szCs w:val="20"/>
              </w:rPr>
              <w:t xml:space="preserve">Axis's buyer universe (3,000 FDA-regulated device manufacturers) is perfectly suited for account-based AI outreach. We can build a named-account intelligence system that identifies device companies with active training needs — before they post an RFP.</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Build 2: SEO &amp; GEO Authority for a Multi-Location Medical Services Business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Executed a 12-month SEO and Generative Engine Optimization (GEO) program for a multi-location healthcare services business. Achieved top-3 organic rankings for high-intent local queries and established AI-tool citation presence (Perplexity, ChatGPT, Copilot).</w:t>
            </w:r>
          </w:p>
          <w:p>
            <w:pPr>
              <w:spacing w:after="60"/>
            </w:pPr>
            <w:r>
              <w:rPr>
                <w:rFonts w:ascii="Open Sans" w:cs="Open Sans" w:eastAsia="Open Sans" w:hAnsi="Open Sans"/>
                <w:b/>
                <w:bCs/>
                <w:color w:val="F67D4B"/>
                <w:sz w:val="20"/>
                <w:szCs w:val="20"/>
              </w:rPr>
              <w:t xml:space="preserve">How This Applies to Axis: </w:t>
            </w:r>
            <w:r>
              <w:rPr>
                <w:rFonts w:ascii="Open Sans" w:cs="Open Sans" w:eastAsia="Open Sans" w:hAnsi="Open Sans"/>
                <w:color w:val="59595B"/>
                <w:sz w:val="20"/>
                <w:szCs w:val="20"/>
              </w:rPr>
              <w:t xml:space="preserve">Axis's four locations each need individual Google Business Profiles, local SEO optimization, and content that ensures AI search tools recommend Axis when Training Directors ask "where can I find a bioskills lab in Houston?" or "best surgical simulation facility in Maryland?"</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Build 3: AI Executive Workshop for a Technology Company Leadership Team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Facilitated a full-day AI strategy workshop for a C-suite team at a mid-market technology company. Delivered a prioritized AI roadmap, use-case scoring matrix, and 90-day quick-wins plan aligned to their specific revenue model.</w:t>
            </w:r>
          </w:p>
          <w:p>
            <w:pPr>
              <w:spacing w:after="60"/>
            </w:pPr>
            <w:r>
              <w:rPr>
                <w:rFonts w:ascii="Open Sans" w:cs="Open Sans" w:eastAsia="Open Sans" w:hAnsi="Open Sans"/>
                <w:b/>
                <w:bCs/>
                <w:color w:val="F67D4B"/>
                <w:sz w:val="20"/>
                <w:szCs w:val="20"/>
              </w:rPr>
              <w:t xml:space="preserve">How This Applies to Axis: </w:t>
            </w:r>
            <w:r>
              <w:rPr>
                <w:rFonts w:ascii="Open Sans" w:cs="Open Sans" w:eastAsia="Open Sans" w:hAnsi="Open Sans"/>
                <w:color w:val="59595B"/>
                <w:sz w:val="20"/>
                <w:szCs w:val="20"/>
              </w:rPr>
              <w:t xml:space="preserve">The Axis leadership team — Nick Moran and Jill Goodwin — is at a strategic inflection point. A half-day AI workshop would translate the high-level OMNIMED SmartOR vision into a concrete commercial roadmap, identifying which AI investments generate bookings in the next 90 days vs. the next 2 years.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Build 4: Online Booking &amp; CRM Integration for a Multi-Location Service Business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Built a custom booking portal integrated with an existing CRM, replacing a phone-only scheduling model. Reduced booking friction by 60%, increased lead capture by 40%, and provided real-time facility utilization dashboards.</w:t>
            </w:r>
          </w:p>
          <w:p>
            <w:pPr>
              <w:spacing w:after="60"/>
            </w:pPr>
            <w:r>
              <w:rPr>
                <w:rFonts w:ascii="Open Sans" w:cs="Open Sans" w:eastAsia="Open Sans" w:hAnsi="Open Sans"/>
                <w:b/>
                <w:bCs/>
                <w:color w:val="F67D4B"/>
                <w:sz w:val="20"/>
                <w:szCs w:val="20"/>
              </w:rPr>
              <w:t xml:space="preserve">How This Applies to Axis: </w:t>
            </w:r>
            <w:r>
              <w:rPr>
                <w:rFonts w:ascii="Open Sans" w:cs="Open Sans" w:eastAsia="Open Sans" w:hAnsi="Open Sans"/>
                <w:color w:val="59595B"/>
                <w:sz w:val="20"/>
                <w:szCs w:val="20"/>
              </w:rPr>
              <w:t xml:space="preserve">Axis currently operates on phone and email booking for all four locations. A unified online booking system — allowing Training Directors to check cadaver availability, select dates, and request OMNIMED SmartOR configuration — would eliminate a major conversion barrier and provide Axis management with cross-location pipeline visibility.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Build 5: Managed IT &amp; Cybersecurity for a Healthcare Data Organization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Deployed unified endpoint management, HIPAA-aligned data governance, and secure cloud backup across a distributed healthcare organization. Established incident response procedures and vendor-agnostic monitoring.</w:t>
            </w:r>
          </w:p>
          <w:p>
            <w:pPr>
              <w:spacing w:after="60"/>
            </w:pPr>
            <w:r>
              <w:rPr>
                <w:rFonts w:ascii="Open Sans" w:cs="Open Sans" w:eastAsia="Open Sans" w:hAnsi="Open Sans"/>
                <w:b/>
                <w:bCs/>
                <w:color w:val="F67D4B"/>
                <w:sz w:val="20"/>
                <w:szCs w:val="20"/>
              </w:rPr>
              <w:t xml:space="preserve">How This Applies to Axis: </w:t>
            </w:r>
            <w:r>
              <w:rPr>
                <w:rFonts w:ascii="Open Sans" w:cs="Open Sans" w:eastAsia="Open Sans" w:hAnsi="Open Sans"/>
                <w:color w:val="59595B"/>
                <w:sz w:val="20"/>
                <w:szCs w:val="20"/>
              </w:rPr>
              <w:t xml:space="preserve">Axis's four locations handle sensitive medical data — cadaver provenance documentation, surgeon performance records, OMNIMED SmartOR telemetry. A HIPAA-aligned IT infrastructure ensures that this data is protected, compliant, and available for the kind of outcome reporting that device company clients and academic partners require.</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content, lead gen, and operations: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brand-voice pass, compliance-critical answers, deepest reasoning</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content, outreach personalization, summarization, scoring</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classification, extraction, enriching and tagging thousands of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Axis pays premium-model prices only for the small slice of work that warrants them — typically a 60–80% lower run cost than routing everything to one top-tier model, with no quality loss where it counts. For example, a single piece of authority content is drafted by a low-cost model, tightened and fact-checked by a mid model, and given a final brand-and-accuracy pass by a frontier model — instead of one premium model doing all three at roughly triple the cost.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10  Understanding AI — A Field Guide for Axis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Understanding AI — A Field Guide for Axis Leadership</w:t>
            </w:r>
          </w:p>
        </w:tc>
      </w:tr>
    </w:tbl>
    <w:p>
      <w:pPr>
        <w:spacing w:after="0" w:before="14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Axis sits today, how to adopt it without risk, and what comparable organizations are already doing. The goal is that Nick, Jill, and the Axis team can judge every recommendation that follows on its merits.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"draft this event run-sheet from the booking details."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the booking pipeline and flag what needs attention."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Axis starts with simple automations that pay off in the first 90 days, and adds autonomous agents only where the value is proven — which is exactly how the roadmap in this report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Axis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companies — including Axis — sit at the first or second rung of the widely-used AI maturity model. The leaders in any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5348"/>
        <w:gridCol w:w="1873"/>
      </w:tblGrid>
      <w:tr>
        <w:trPr>
          <w:cantSplit/>
          <w:tblHeader/>
        </w:trPr>
        <w:tc>
          <w:tcPr>
            <w:tcW w:type="dxa" w:w="21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Axis Today</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processes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006DB6"/>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 proprietary AI product exists (OMNIMED SmartOR) but AI is not yet woven into growth or operations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booking, content, compliance — with measured results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growth and operations with governance and dashboards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business runs and competes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Axis is further along than most: OMNIMED SmartOR already puts it at the Emerging stage. This report is the plan to reach Operational — AI working in the growth engine and inside the labs — within twelve months.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regulated organization like Axis, three risks matter most, and each has a concrete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client-facing or compliance-bound — AI drafts, a person approves</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 data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cadaver provenance, surgeon records, and OMNIMED telemetry never touch a public model</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tools create audit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owner, vendor, and data source — AATB/FDA-ready, led by a CISSP-certified team</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Organizations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Healthcare operations: multi-site medical-services organizations are automating new-account and intake paperwork to recover staff time for client-facing work.</w:t>
      </w:r>
    </w:p>
    <w:p>
      <w:pPr>
        <w:pStyle w:val="ListParagraph"/>
        <w:numPr>
          <w:ilvl w:val="0"/>
          <w:numId w:val="2"/>
        </w:numPr>
        <w:spacing w:after="80" w:before="40" w:line="300"/>
      </w:pPr>
      <w:r>
        <w:rPr>
          <w:rFonts w:ascii="Open Sans" w:cs="Open Sans" w:eastAsia="Open Sans" w:hAnsi="Open Sans"/>
          <w:color w:val="59595B"/>
          <w:sz w:val="22"/>
          <w:szCs w:val="22"/>
        </w:rPr>
        <w:t xml:space="preserve">Medical education: training and education providers are using AI search optimization to become the cited answer when buyers ask AI tools "where can I train on this procedure?" — capturing demand competitors never see.</w:t>
      </w:r>
    </w:p>
    <w:p>
      <w:pPr>
        <w:pStyle w:val="ListParagraph"/>
        <w:numPr>
          <w:ilvl w:val="0"/>
          <w:numId w:val="2"/>
        </w:numPr>
        <w:spacing w:after="80" w:before="40" w:line="300"/>
      </w:pPr>
      <w:r>
        <w:rPr>
          <w:rFonts w:ascii="Open Sans" w:cs="Open Sans" w:eastAsia="Open Sans" w:hAnsi="Open Sans"/>
          <w:color w:val="59595B"/>
          <w:sz w:val="22"/>
          <w:szCs w:val="22"/>
        </w:rPr>
        <w:t xml:space="preserve">Regulated B2B: document-heavy regulated businesses are turning multi-day proposal and compliance assembly into a minutes-long, audit-ready draft — responding to more opportunities with the same team.</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industries, not guarantees; Axis's own numbers would be confirmed in discovery. Technijian's specific, measured results from prior builds appear in Section 9 (Capability Proof) and Section 12.</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An Axis Lab Coordinator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 coordinator fields a booking by phone, checks availability by hand, re-keys the configuration and perfusion needs, builds the instrument and staffing list from memory, and chases catering and AV — across four locations, mostly from experience held in a few people's heads.</w:t>
            </w:r>
          </w:p>
          <w:p>
            <w:pPr>
              <w:keepNext w:val="false"/>
              <w:keepLines/>
              <w:spacing w:after="60" w:before="40" w:line="300"/>
            </w:pPr>
            <w:r>
              <w:rPr>
                <w:rFonts w:ascii="Open Sans" w:cs="Open Sans" w:eastAsia="Open Sans" w:hAnsi="Open Sans"/>
                <w:color w:val="59595B"/>
                <w:sz w:val="20"/>
                <w:szCs w:val="20"/>
              </w:rPr>
              <w:t xml:space="preserve">WITH AI: The booking arrives through a unified system that proposes availability and add-ons; an AI assistant drafts the instrument pull-list, staffing plan, and AV run-sheet from the booking in minutes; the coordinator reviews and approves. The expertise is captured in a system, so the same standard holds at every site and survives a new hire or the UMD facility opening.</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Axis assembles, secures, and governs everything — and owns the three risks above alone</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 leader typically costs $180K+/year and is scarce, and one person cannot cover strategy, build, security, and governance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governance in one team at a fraction of a hire — with proven builds and CISSP-led security</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the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11  The Axis AI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11  The Axis AI Growth Engine</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Axis AI Growth Engine operates across three interdependent motions. Each motion is designed to work independently in the short term and compound together over 12 months. The goal is a self-reinforcing system: better visibility brings more inbound leads, better outreach wins more named accounts, and stronger technology infrastructure supports both.</w:t>
      </w:r>
    </w:p>
    <w:p>
      <w:pPr>
        <w:spacing w:after="0" w:before="140"/>
      </w:pPr>
      <w:r>
        <w:t xml:space="preserve"/>
      </w:r>
    </w:p>
    <w:p>
      <w:pPr>
        <w:spacing w:after="80" w:before="120"/>
        <w:jc w:val="center"/>
      </w:pPr>
      <w:r>
        <w:drawing>
          <wp:inline distT="0" distB="0" distL="0" distR="0">
            <wp:extent cx="5905500" cy="2619375"/>
            <wp:effectExtent t="0" r="0" b="0" l="0"/>
            <wp:docPr id="1" name="Axis AI Growth Engine Architecture" descr="Axis AI Growth Engine Architecture" title="Axis AI Growth Engin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6193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4: The Three-Motion Axis AI Growth Engine</w:t>
      </w:r>
    </w:p>
    <w:p>
      <w:pPr>
        <w:spacing w:after="0" w:before="200"/>
      </w:pPr>
      <w:r>
        <w:t xml:space="preserve"/>
      </w:r>
    </w:p>
    <w:p>
      <w:pPr>
        <w:pStyle w:val="Heading2"/>
        <w:keepNext/>
        <w:keepLines/>
        <w:spacing w:after="120" w:before="280"/>
      </w:pPr>
      <w:r>
        <w:rPr>
          <w:rFonts w:ascii="Open Sans" w:cs="Open Sans" w:eastAsia="Open Sans" w:hAnsi="Open Sans"/>
          <w:b/>
          <w:bCs/>
          <w:color w:val="1EAAC8"/>
          <w:sz w:val="26"/>
          <w:szCs w:val="26"/>
        </w:rPr>
        <w:t xml:space="preserve">Motion 1: Get Found — Digital Visibility for Medtech Buyers</w:t>
      </w:r>
    </w:p>
    <w:p>
      <w:pPr>
        <w:spacing w:after="140" w:before="0" w:line="320"/>
        <w:jc w:val="both"/>
      </w:pPr>
      <w:r>
        <w:rPr>
          <w:rFonts w:ascii="Open Sans" w:cs="Open Sans" w:eastAsia="Open Sans" w:hAnsi="Open Sans"/>
          <w:b w:val="false"/>
          <w:bCs w:val="false"/>
          <w:i w:val="false"/>
          <w:iCs w:val="false"/>
          <w:color w:val="59595B"/>
          <w:sz w:val="22"/>
          <w:szCs w:val="22"/>
        </w:rPr>
        <w:t xml:space="preserve">The immediate priority is ensuring that when a Training Director, Clinical Affairs lead, or CME Director searches for a bioskills facility — on Google, LinkedIn, or an AI-powered tool — Axis is the first result they encounter. This requires four parallel initiatives:</w:t>
      </w:r>
    </w:p>
    <w:p>
      <w:pPr>
        <w:pStyle w:val="ListParagraph"/>
        <w:numPr>
          <w:ilvl w:val="0"/>
          <w:numId w:val="2"/>
        </w:numPr>
        <w:spacing w:after="80" w:before="40" w:line="300"/>
      </w:pPr>
      <w:r>
        <w:rPr>
          <w:rFonts w:ascii="Open Sans" w:cs="Open Sans" w:eastAsia="Open Sans" w:hAnsi="Open Sans"/>
          <w:color w:val="59595B"/>
          <w:sz w:val="22"/>
          <w:szCs w:val="22"/>
        </w:rPr>
        <w:t xml:space="preserve">SEO content targeting "bioskills lab [city]," "cadaver lab medical device training," "surgical simulation facility," and "OMNIMED SmartOR" as a standalone product search term</w:t>
      </w:r>
    </w:p>
    <w:p>
      <w:pPr>
        <w:pStyle w:val="ListParagraph"/>
        <w:numPr>
          <w:ilvl w:val="0"/>
          <w:numId w:val="2"/>
        </w:numPr>
        <w:spacing w:after="80" w:before="40" w:line="300"/>
      </w:pPr>
      <w:r>
        <w:rPr>
          <w:rFonts w:ascii="Open Sans" w:cs="Open Sans" w:eastAsia="Open Sans" w:hAnsi="Open Sans"/>
          <w:color w:val="59595B"/>
          <w:sz w:val="22"/>
          <w:szCs w:val="22"/>
        </w:rPr>
        <w:t xml:space="preserve">Google Business Profile optimization and AI-powered review generation across all four Axis locations — building on 57 existing Irvine five-star reviews to drive location-specific social proof in Columbia, Nashville, and Houston</w:t>
      </w:r>
    </w:p>
    <w:p>
      <w:pPr>
        <w:pStyle w:val="ListParagraph"/>
        <w:numPr>
          <w:ilvl w:val="0"/>
          <w:numId w:val="2"/>
        </w:numPr>
        <w:spacing w:after="80" w:before="40" w:line="300"/>
      </w:pPr>
      <w:r>
        <w:rPr>
          <w:rFonts w:ascii="Open Sans" w:cs="Open Sans" w:eastAsia="Open Sans" w:hAnsi="Open Sans"/>
          <w:color w:val="59595B"/>
          <w:sz w:val="22"/>
          <w:szCs w:val="22"/>
        </w:rPr>
        <w:t xml:space="preserve">GEO optimization — ensuring that AI-powered search tools (Perplexity, ChatGPT, Microsoft Copilot) cite Axis when users ask for surgical training facility recommendations</w:t>
      </w:r>
    </w:p>
    <w:p>
      <w:pPr>
        <w:pStyle w:val="ListParagraph"/>
        <w:numPr>
          <w:ilvl w:val="0"/>
          <w:numId w:val="2"/>
        </w:numPr>
        <w:spacing w:after="80" w:before="40" w:line="300"/>
      </w:pPr>
      <w:r>
        <w:rPr>
          <w:rFonts w:ascii="Open Sans" w:cs="Open Sans" w:eastAsia="Open Sans" w:hAnsi="Open Sans"/>
          <w:color w:val="59595B"/>
          <w:sz w:val="22"/>
          <w:szCs w:val="22"/>
        </w:rPr>
        <w:t xml:space="preserve">LinkedIn content acceleration: AI-assisted facility showcases, OMNIMED case studies, and UMD partnership updates — building on 2,027 followers toward 5,000+ with a consistent thought-leadership cadence</w:t>
      </w:r>
    </w:p>
    <w:p>
      <w:pPr>
        <w:spacing w:after="0" w:before="120"/>
      </w:pPr>
      <w:r>
        <w:t xml:space="preserve"/>
      </w:r>
    </w:p>
    <w:p>
      <w:pPr>
        <w:pStyle w:val="Heading2"/>
        <w:keepNext/>
        <w:keepLines/>
        <w:spacing w:after="120" w:before="280"/>
      </w:pPr>
      <w:r>
        <w:rPr>
          <w:rFonts w:ascii="Open Sans" w:cs="Open Sans" w:eastAsia="Open Sans" w:hAnsi="Open Sans"/>
          <w:b/>
          <w:bCs/>
          <w:color w:val="1EAAC8"/>
          <w:sz w:val="26"/>
          <w:szCs w:val="26"/>
        </w:rPr>
        <w:t xml:space="preserve">Motion 2: Win Clients — Account Intelligence for the Top 500</w:t>
      </w:r>
    </w:p>
    <w:p>
      <w:pPr>
        <w:spacing w:after="140" w:before="0" w:line="320"/>
        <w:jc w:val="both"/>
      </w:pPr>
      <w:r>
        <w:rPr>
          <w:rFonts w:ascii="Open Sans" w:cs="Open Sans" w:eastAsia="Open Sans" w:hAnsi="Open Sans"/>
          <w:b w:val="false"/>
          <w:bCs w:val="false"/>
          <w:i w:val="false"/>
          <w:iCs w:val="false"/>
          <w:color w:val="59595B"/>
          <w:sz w:val="22"/>
          <w:szCs w:val="22"/>
        </w:rPr>
        <w:t xml:space="preserve">Axis's buyer universe is finite and known: several thousand FDA-regulated medical device manufacturers operate in the US, and the largest few hundred by revenue account for the bulk of bioskills training demand. Technijian's My AI Lead Gen Pro platform will:</w:t>
      </w:r>
    </w:p>
    <w:p>
      <w:pPr>
        <w:pStyle w:val="ListParagraph"/>
        <w:numPr>
          <w:ilvl w:val="0"/>
          <w:numId w:val="2"/>
        </w:numPr>
        <w:spacing w:after="80" w:before="40" w:line="300"/>
      </w:pPr>
      <w:r>
        <w:rPr>
          <w:rFonts w:ascii="Open Sans" w:cs="Open Sans" w:eastAsia="Open Sans" w:hAnsi="Open Sans"/>
          <w:color w:val="59595B"/>
          <w:sz w:val="22"/>
          <w:szCs w:val="22"/>
        </w:rPr>
        <w:t xml:space="preserve">Build a priority target list of the 500 device companies most likely to need bioskills lab access in the next 12 months, scored by device pipeline activity, recent FDA clearances, and hiring signals (Training Director job postings)</w:t>
      </w:r>
    </w:p>
    <w:p>
      <w:pPr>
        <w:pStyle w:val="ListParagraph"/>
        <w:numPr>
          <w:ilvl w:val="0"/>
          <w:numId w:val="2"/>
        </w:numPr>
        <w:spacing w:after="80" w:before="40" w:line="300"/>
      </w:pPr>
      <w:r>
        <w:rPr>
          <w:rFonts w:ascii="Open Sans" w:cs="Open Sans" w:eastAsia="Open Sans" w:hAnsi="Open Sans"/>
          <w:color w:val="59595B"/>
          <w:sz w:val="22"/>
          <w:szCs w:val="22"/>
        </w:rPr>
        <w:t xml:space="preserve">Deploy AI-personalized outreach to Training Directors and Clinical Affairs Managers — not generic cold email, but messages that reference specific device launches, therapeutic areas, and training requirements relevant to that company</w:t>
      </w:r>
    </w:p>
    <w:p>
      <w:pPr>
        <w:pStyle w:val="ListParagraph"/>
        <w:numPr>
          <w:ilvl w:val="0"/>
          <w:numId w:val="2"/>
        </w:numPr>
        <w:spacing w:after="80" w:before="40" w:line="300"/>
      </w:pPr>
      <w:r>
        <w:rPr>
          <w:rFonts w:ascii="Open Sans" w:cs="Open Sans" w:eastAsia="Open Sans" w:hAnsi="Open Sans"/>
          <w:color w:val="59595B"/>
          <w:sz w:val="22"/>
          <w:szCs w:val="22"/>
        </w:rPr>
        <w:t xml:space="preserve">Generate institutional partnership proposals for the top 25 academic medical centers that have no bioskills lab of their own, following the UMD model</w:t>
      </w:r>
    </w:p>
    <w:p>
      <w:pPr>
        <w:pStyle w:val="ListParagraph"/>
        <w:numPr>
          <w:ilvl w:val="0"/>
          <w:numId w:val="2"/>
        </w:numPr>
        <w:spacing w:after="80" w:before="40" w:line="300"/>
      </w:pPr>
      <w:r>
        <w:rPr>
          <w:rFonts w:ascii="Open Sans" w:cs="Open Sans" w:eastAsia="Open Sans" w:hAnsi="Open Sans"/>
          <w:color w:val="59595B"/>
          <w:sz w:val="22"/>
          <w:szCs w:val="22"/>
        </w:rPr>
        <w:t xml:space="preserve">Build a RFP response library so Axis can respond to formal training vendor evaluations in hours, not weeks</w:t>
      </w:r>
    </w:p>
    <w:p>
      <w:pPr>
        <w:spacing w:after="0" w:before="120"/>
      </w:pPr>
      <w:r>
        <w:t xml:space="preserve"/>
      </w:r>
    </w:p>
    <w:p>
      <w:pPr>
        <w:pStyle w:val="Heading2"/>
        <w:keepNext/>
        <w:keepLines/>
        <w:spacing w:after="120" w:before="280"/>
      </w:pPr>
      <w:r>
        <w:rPr>
          <w:rFonts w:ascii="Open Sans" w:cs="Open Sans" w:eastAsia="Open Sans" w:hAnsi="Open Sans"/>
          <w:b/>
          <w:bCs/>
          <w:color w:val="1EAAC8"/>
          <w:sz w:val="26"/>
          <w:szCs w:val="26"/>
        </w:rPr>
        <w:t xml:space="preserve">Motion 3: Scale &amp; Serve — Technology Infrastructure for 4 Locations + OMNIMED</w:t>
      </w:r>
    </w:p>
    <w:p>
      <w:pPr>
        <w:spacing w:after="140" w:before="0" w:line="320"/>
        <w:jc w:val="both"/>
      </w:pPr>
      <w:r>
        <w:rPr>
          <w:rFonts w:ascii="Open Sans" w:cs="Open Sans" w:eastAsia="Open Sans" w:hAnsi="Open Sans"/>
          <w:b w:val="false"/>
          <w:bCs w:val="false"/>
          <w:i w:val="false"/>
          <w:iCs w:val="false"/>
          <w:color w:val="59595B"/>
          <w:sz w:val="22"/>
          <w:szCs w:val="22"/>
        </w:rPr>
        <w:t xml:space="preserve">Axis's operational infrastructure needs to match its commercial ambition. A company building the nation's first AI-powered surgical performance center cannot operate on phone-based booking and location-by-location IT. Technijian will:</w:t>
      </w:r>
    </w:p>
    <w:p>
      <w:pPr>
        <w:pStyle w:val="ListParagraph"/>
        <w:numPr>
          <w:ilvl w:val="0"/>
          <w:numId w:val="2"/>
        </w:numPr>
        <w:spacing w:after="80" w:before="40" w:line="300"/>
      </w:pPr>
      <w:r>
        <w:rPr>
          <w:rFonts w:ascii="Open Sans" w:cs="Open Sans" w:eastAsia="Open Sans" w:hAnsi="Open Sans"/>
          <w:color w:val="59595B"/>
          <w:sz w:val="22"/>
          <w:szCs w:val="22"/>
        </w:rPr>
        <w:t xml:space="preserve">Deploy a unified online booking portal for all four Axis facilities — real-time cadaver availability, lab configuration options, OMNIMED SmartOR add-on request, and automated confirmation workflows</w:t>
      </w:r>
    </w:p>
    <w:p>
      <w:pPr>
        <w:pStyle w:val="ListParagraph"/>
        <w:numPr>
          <w:ilvl w:val="0"/>
          <w:numId w:val="2"/>
        </w:numPr>
        <w:spacing w:after="80" w:before="40" w:line="300"/>
      </w:pPr>
      <w:r>
        <w:rPr>
          <w:rFonts w:ascii="Open Sans" w:cs="Open Sans" w:eastAsia="Open Sans" w:hAnsi="Open Sans"/>
          <w:color w:val="59595B"/>
          <w:sz w:val="22"/>
          <w:szCs w:val="22"/>
        </w:rPr>
        <w:t xml:space="preserve">Establish HIPAA-aligned data governance across all four locations — protecting surgeon performance records, cadaver documentation, and OMNIMED telemetry data</w:t>
      </w:r>
    </w:p>
    <w:p>
      <w:pPr>
        <w:pStyle w:val="ListParagraph"/>
        <w:numPr>
          <w:ilvl w:val="0"/>
          <w:numId w:val="2"/>
        </w:numPr>
        <w:spacing w:after="80" w:before="40" w:line="300"/>
      </w:pPr>
      <w:r>
        <w:rPr>
          <w:rFonts w:ascii="Open Sans" w:cs="Open Sans" w:eastAsia="Open Sans" w:hAnsi="Open Sans"/>
          <w:color w:val="59595B"/>
          <w:sz w:val="22"/>
          <w:szCs w:val="22"/>
        </w:rPr>
        <w:t xml:space="preserve">Build a cross-location CRM and deal pipeline that gives Axis management full visibility into bookings, recurring clients, and revenue forecasting</w:t>
      </w:r>
    </w:p>
    <w:p>
      <w:pPr>
        <w:pStyle w:val="ListParagraph"/>
        <w:numPr>
          <w:ilvl w:val="0"/>
          <w:numId w:val="2"/>
        </w:numPr>
        <w:spacing w:after="80" w:before="40" w:line="300"/>
      </w:pPr>
      <w:r>
        <w:rPr>
          <w:rFonts w:ascii="Open Sans" w:cs="Open Sans" w:eastAsia="Open Sans" w:hAnsi="Open Sans"/>
          <w:color w:val="59595B"/>
          <w:sz w:val="22"/>
          <w:szCs w:val="22"/>
        </w:rPr>
        <w:t xml:space="preserve">Support OMNIMED SmartOR with dedicated IT infrastructure — secure cloud architecture, streaming reliability, and data backup aligned to FDA documentation requirements</w:t>
      </w:r>
    </w:p>
    <w:p>
      <w:pPr>
        <w:pStyle w:val="Heading1"/>
        <w:keepNext/>
        <w:pageBreakBefore/>
        <w:spacing w:after="120" w:before="0" w:line="240"/>
      </w:pPr>
      <w:r>
        <w:rPr>
          <w:rFonts w:ascii="Open Sans" w:cs="Open Sans" w:eastAsia="Open Sans" w:hAnsi="Open Sans"/>
          <w:color w:val="FFFFFF"/>
          <w:sz w:val="2"/>
          <w:szCs w:val="2"/>
        </w:rPr>
        <w:t xml:space="preserve">12  Inside the Labs — AI-Powered Operational Efficiency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Inside the Labs — AI-Powered Operational Efficiency</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Growth is only half the equation. The other half is what happens inside the four labs every day — the work of turning a booking request into a flawlessly executed surgical training event. Axis already does this exceptionally well; the reviews are unanimous on that point. But the systems behind that excellence are largely manual, phone-based, and dependent on a handful of experienced people remembering how everything fits together. That is the single biggest operational risk a growing multi-site lab business carries, and it is exactly where AI integration pays for itself the fastest — often before any new client is won.</w:t>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mapped Axis's operating model from its own published workflow: four locations each booked through a separate phone line, a contact form that routes by location and request type (Booking a Lab, Booking an Event, Perfusion Services), full-service event execution (trained staff, instrumentation provisioning, catering coordination, on-site equipment storage), specimen and perfusion preparation, and secure recording and archival across every suite. Each of these is a workflow where AI removes cost, recovers staff hours, and reduces the chance of a costly miss.</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the Hours and Costs Actually Hide</w:t>
      </w:r>
    </w:p>
    <w:p>
      <w:pPr>
        <w:spacing w:after="140" w:before="0" w:line="320"/>
        <w:jc w:val="both"/>
      </w:pPr>
      <w:r>
        <w:rPr>
          <w:rFonts w:ascii="Open Sans" w:cs="Open Sans" w:eastAsia="Open Sans" w:hAnsi="Open Sans"/>
          <w:b w:val="false"/>
          <w:bCs w:val="false"/>
          <w:i w:val="false"/>
          <w:iCs w:val="false"/>
          <w:color w:val="59595B"/>
          <w:sz w:val="22"/>
          <w:szCs w:val="22"/>
        </w:rPr>
        <w:t xml:space="preserve">The table below maps Axis's real internal workflows to the efficiency gain AI integration delivers — and to a Technijian build that has already produced that result for another client. These are operational improvements, independent of any new revenue.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5"/>
        <w:gridCol w:w="3448"/>
        <w:gridCol w:w="2957"/>
      </w:tblGrid>
      <w:tr>
        <w:trPr>
          <w:cantSplit/>
          <w:tblHeader/>
        </w:trPr>
        <w:tc>
          <w:tcPr>
            <w:tcW w:type="dxa" w:w="295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Axis Workflow Today</w:t>
            </w:r>
          </w:p>
        </w:tc>
        <w:tc>
          <w:tcPr>
            <w:tcW w:type="dxa" w:w="34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Integration</w:t>
            </w:r>
          </w:p>
        </w:tc>
        <w:tc>
          <w:tcPr>
            <w:tcW w:type="dxa" w:w="295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Proven Technijian Result</w:t>
            </w:r>
          </w:p>
        </w:tc>
      </w:tr>
      <w:tr>
        <w:trPr>
          <w:cantSplit/>
        </w:trPr>
        <w:tc>
          <w:tcPr>
            <w:tcW w:type="dxa" w:w="29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Lab &amp; event booking — 4 separate phone lines + a routed web form; staff manually check availability, configurations, and cadaver/perfusion needs</w:t>
            </w:r>
          </w:p>
        </w:tc>
        <w:tc>
          <w:tcPr>
            <w:tcW w:type="dxa" w:w="3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Unified booking assistant: real-time availability across all 4 labs, configuration and perfusion add-ons, automated quotes and confirmations, calendar sync — bookable 24/7 without a phone call</w:t>
            </w:r>
          </w:p>
        </w:tc>
        <w:tc>
          <w:tcPr>
            <w:tcW w:type="dxa" w:w="295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booking portal cut booking friction ~60% and lifted lead capture ~40% for a multi-location services client, with live utilization dashboards</w:t>
            </w:r>
          </w:p>
        </w:tc>
      </w:tr>
      <w:tr>
        <w:trPr>
          <w:cantSplit/>
        </w:trPr>
        <w:tc>
          <w:tcPr>
            <w:tcW w:type="dxa" w:w="29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Event execution — coordinators assemble instrument lists, catering, staffing, AV, and equipment storage for each lab by hand, often re-keying the same details</w:t>
            </w:r>
          </w:p>
        </w:tc>
        <w:tc>
          <w:tcPr>
            <w:tcW w:type="dxa" w:w="3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event-prep agent generates the full run-sheet from the booking (instrument pull list, staffing plan, catering order, AV setup, room config) — drafted in minutes, reviewed by a coordinator</w:t>
            </w:r>
          </w:p>
        </w:tc>
        <w:tc>
          <w:tcPr>
            <w:tcW w:type="dxa" w:w="295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document-intelligence build turned multi-day proposal/run-document assembly into a minutes-long draft-and-review cycle (days → minutes)</w:t>
            </w:r>
          </w:p>
        </w:tc>
      </w:tr>
      <w:tr>
        <w:trPr>
          <w:cantSplit/>
        </w:trPr>
        <w:tc>
          <w:tcPr>
            <w:tcW w:type="dxa" w:w="29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Specimen &amp; perfusion logistics — cadaver procurement, chain-of-custody, AATB/FDA documentation, and disposition tracked across 4 sites in spreadsheets and people's heads</w:t>
            </w:r>
          </w:p>
        </w:tc>
        <w:tc>
          <w:tcPr>
            <w:tcW w:type="dxa" w:w="3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Chain-of-custody + compliance system: every specimen logged from intake to disposition, AATB/FDA-ready audit records auto-generated, expiration and credential alerts — no spreadsheet gaps</w:t>
            </w:r>
          </w:p>
        </w:tc>
        <w:tc>
          <w:tcPr>
            <w:tcW w:type="dxa" w:w="295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Built HIPAA-compliant documentation-to-evidence automation for a healthcare client (42 CFR Part 2 data segmentation, BAA-gated AI) — audit-ready records replacing manual logs</w:t>
            </w:r>
          </w:p>
        </w:tc>
      </w:tr>
      <w:tr>
        <w:trPr>
          <w:cantSplit/>
        </w:trPr>
        <w:tc>
          <w:tcPr>
            <w:tcW w:type="dxa" w:w="29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knowledge — how each lab runs an event lives with senior staff (Mike, Frank, Adam, Rick); onboarding a new site or hire is slow and ad hoc</w:t>
            </w:r>
          </w:p>
        </w:tc>
        <w:tc>
          <w:tcPr>
            <w:tcW w:type="dxa" w:w="3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knowledge system: SOPs, event playbooks, vendor lists, and client preferences captured in one searchable AI assistant — every coordinator answers like a 5-year veteran</w:t>
            </w:r>
          </w:p>
        </w:tc>
        <w:tc>
          <w:tcPr>
            <w:tcW w:type="dxa" w:w="295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Deployed a Weaviate + knowledge-graph system that captured years of institutional process into a searchable AI layer for a knowledge-heavy operation</w:t>
            </w:r>
          </w:p>
        </w:tc>
      </w:tr>
      <w:tr>
        <w:trPr>
          <w:cantSplit/>
        </w:trPr>
        <w:tc>
          <w:tcPr>
            <w:tcW w:type="dxa" w:w="29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Cross-location visibility — bookings, utilization, recurring clients, and revenue tracked per location with no single management view</w:t>
            </w:r>
          </w:p>
        </w:tc>
        <w:tc>
          <w:tcPr>
            <w:tcW w:type="dxa" w:w="3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Unified operations dashboard: utilization by lab, recurring-client cadence, revenue forecast, and capacity gaps in one real-time view for Jill and Nick</w:t>
            </w:r>
          </w:p>
        </w:tc>
        <w:tc>
          <w:tcPr>
            <w:tcW w:type="dxa" w:w="295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Multi-location reporting build consolidated decentralized data into one P&amp;L/utilization view for a 4-location healthcare operation</w:t>
            </w:r>
          </w:p>
        </w:tc>
      </w:tr>
      <w:tr>
        <w:trPr>
          <w:cantSplit/>
        </w:trPr>
        <w:tc>
          <w:tcPr>
            <w:tcW w:type="dxa" w:w="29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Client follow-up &amp; rebooking — repeat clients (some booking 20+ times over 4 years) are re-engaged manually, when someone remembers</w:t>
            </w:r>
          </w:p>
        </w:tc>
        <w:tc>
          <w:tcPr>
            <w:tcW w:type="dxa" w:w="3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rebooking engine: flags clients due to return, drafts personalized follow-ups referencing their last event, surfaces OMNIMED upsell — so no recurring relationship goes cold</w:t>
            </w:r>
          </w:p>
        </w:tc>
        <w:tc>
          <w:tcPr>
            <w:tcW w:type="dxa" w:w="295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lead-gen + outreach engine produced 24 contact-ready, personalized opportunities in a single 75-minute run for a services client</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This Means in Plain Numbers</w:t>
      </w:r>
    </w:p>
    <w:p>
      <w:pPr>
        <w:spacing w:after="140" w:before="0" w:line="320"/>
        <w:jc w:val="both"/>
      </w:pPr>
      <w:r>
        <w:rPr>
          <w:rFonts w:ascii="Open Sans" w:cs="Open Sans" w:eastAsia="Open Sans" w:hAnsi="Open Sans"/>
          <w:b w:val="false"/>
          <w:bCs w:val="false"/>
          <w:i w:val="false"/>
          <w:iCs w:val="false"/>
          <w:color w:val="59595B"/>
          <w:sz w:val="22"/>
          <w:szCs w:val="22"/>
        </w:rPr>
        <w:t xml:space="preserve">Axis runs on the time of a lean, expert team across four sites. Every hour a coordinator spends re-keying an instrument list, chasing a booking by phone, or reconstructing a chain-of-custody record is an hour not spent winning or delivering the next event. Conservative internal-efficiency math, to be confirmed against Axis's real volumes: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Efficiency Lever</w:t>
            </w:r>
          </w:p>
        </w:tc>
        <w:tc>
          <w:tcPr>
            <w:tcW w:type="dxa" w:w="468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Conservative Annual Impact</w:t>
            </w:r>
          </w:p>
        </w:tc>
      </w:tr>
      <w:tr>
        <w:trPr>
          <w:cantSplit/>
        </w:trPr>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Coordinator hours recovered from booking, run-sheet, and follow-up automation (est. 8–12 hrs/week across 4 sites)</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~400–600 staff hours/year redirected to client-facing work</w:t>
            </w:r>
          </w:p>
        </w:tc>
      </w:tr>
      <w:tr>
        <w:trPr>
          <w:cantSplit/>
        </w:trPr>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Reduced event-prep errors (wrong instrument pull, missed AV/catering detail)</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Fewer day-of scrambles; protects the 5-star reputation that drives repeat bookings</w:t>
            </w:r>
          </w:p>
        </w:tc>
      </w:tr>
      <w:tr>
        <w:trPr>
          <w:cantSplit/>
        </w:trPr>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Faster, audit-ready compliance records</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Lower regulatory exposure; faster response to AATB/FDA documentation requests</w:t>
            </w:r>
          </w:p>
        </w:tc>
      </w:tr>
      <w:tr>
        <w:trPr>
          <w:cantSplit/>
        </w:trPr>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Higher utilization from rebooking automation + cross-site visibility</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Even a 3–5% utilization lift on premium lab space is six figures in recovered capacity</w:t>
            </w:r>
          </w:p>
        </w:tc>
      </w:tr>
      <w:tr>
        <w:trPr>
          <w:cantSplit/>
        </w:trPr>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Knowledge retention as the team scales to the UMD facility</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New-site and new-hire ramp measured in weeks, not quarters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Integration Thesis</w:t>
            </w:r>
          </w:p>
          <w:p>
            <w:pPr>
              <w:keepNext/>
              <w:keepLines/>
              <w:spacing w:after="60" w:before="40" w:line="300"/>
            </w:pPr>
            <w:r>
              <w:rPr>
                <w:rFonts w:ascii="Open Sans" w:cs="Open Sans" w:eastAsia="Open Sans" w:hAnsi="Open Sans"/>
                <w:color w:val="59595B"/>
                <w:sz w:val="20"/>
                <w:szCs w:val="20"/>
              </w:rPr>
              <w:t xml:space="preserve">Axis does not need AI to fix something that is broken — the labs run beautifully. It needs AI so that the excellence currently held in a few people's heads becomes a system that scales to four locations, the UMD center, and OMNIMED SmartOR without multiplying overhead.</w:t>
            </w:r>
          </w:p>
          <w:p>
            <w:pPr>
              <w:keepNext w:val="false"/>
              <w:keepLines/>
              <w:spacing w:after="60" w:before="40" w:line="300"/>
            </w:pPr>
            <w:r>
              <w:rPr>
                <w:rFonts w:ascii="Open Sans" w:cs="Open Sans" w:eastAsia="Open Sans" w:hAnsi="Open Sans"/>
                <w:color w:val="59595B"/>
                <w:sz w:val="20"/>
                <w:szCs w:val="20"/>
              </w:rPr>
              <w:t xml:space="preserve">The growth engine (Section 11) wins more clients. The operational layer (this section) makes sure every one of them gets the flawless experience the reviews describe — at lower cost per event, with less key-person risk, and with the data to run the business by the numbers.</w:t>
            </w:r>
          </w:p>
        </w:tc>
      </w:tr>
    </w:tbl>
    <w:p>
      <w:pPr>
        <w:spacing w:after="0" w:before="120"/>
      </w:pPr>
      <w:r>
        <w:t xml:space="preserve"/>
      </w:r>
    </w:p>
    <w:p>
      <w:pPr>
        <w:spacing w:after="140" w:before="0" w:line="320"/>
        <w:jc w:val="both"/>
      </w:pPr>
      <w:r>
        <w:rPr>
          <w:rFonts w:ascii="Open Sans" w:cs="Open Sans" w:eastAsia="Open Sans" w:hAnsi="Open Sans"/>
          <w:b w:val="false"/>
          <w:bCs w:val="false"/>
          <w:i/>
          <w:iCs/>
          <w:color w:val="59595B"/>
          <w:sz w:val="19"/>
          <w:szCs w:val="19"/>
        </w:rPr>
        <w:t xml:space="preserve">All efficiency figures are conservative estimates based on Axis's published operating model and Technijian's prior builds. Exact hours, utilization, and cost impact would be confirmed in the operational discovery described in Section 16.</w:t>
      </w:r>
    </w:p>
    <w:p>
      <w:pPr>
        <w:pStyle w:val="Heading1"/>
        <w:keepNext/>
        <w:pageBreakBefore/>
        <w:spacing w:after="120" w:before="0" w:line="240"/>
      </w:pPr>
      <w:r>
        <w:rPr>
          <w:rFonts w:ascii="Open Sans" w:cs="Open Sans" w:eastAsia="Open Sans" w:hAnsi="Open Sans"/>
          <w:color w:val="FFFFFF"/>
          <w:sz w:val="2"/>
          <w:szCs w:val="2"/>
        </w:rPr>
        <w:t xml:space="preserve">13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13  Business Impact &amp; Service Investment</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Technijian's engagement with Axis is structured as a land-and-expand model: a focused entry investment in Year 1 that generates measurable ROI, followed by a full platform build once the growth engine is validated. All pricing is based on published Technijian service rates. ROI projections are illustrative estimates — exact contract values should be confirmed with the Axis team.</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AI as a Managed Investment — Not a Leap of Faith</w:t>
            </w:r>
          </w:p>
          <w:p>
            <w:pPr>
              <w:keepNext/>
              <w:keepLines/>
              <w:spacing w:after="60" w:before="40" w:line="300"/>
            </w:pPr>
            <w:r>
              <w:rPr>
                <w:rFonts w:ascii="Open Sans" w:cs="Open Sans" w:eastAsia="Open Sans" w:hAnsi="Open Sans"/>
                <w:color w:val="59595B"/>
                <w:sz w:val="20"/>
                <w:szCs w:val="20"/>
              </w:rPr>
              <w:t xml:space="preserve">The reason most AI spending disappoints is not the technology — it is the lack of measurement. Industry research finds roughly 88% of companies now use AI, but only about 39% see a real profit impact; the difference is discipline, not budget.</w:t>
            </w:r>
          </w:p>
          <w:p>
            <w:pPr>
              <w:keepNext w:val="false"/>
              <w:keepLines/>
              <w:spacing w:after="60" w:before="40" w:line="300"/>
            </w:pPr>
            <w:r>
              <w:rPr>
                <w:rFonts w:ascii="Open Sans" w:cs="Open Sans" w:eastAsia="Open Sans" w:hAnsi="Open Sans"/>
                <w:color w:val="59595B"/>
                <w:sz w:val="20"/>
                <w:szCs w:val="20"/>
              </w:rPr>
              <w:t xml:space="preserve">Technijian runs every engagement with stage-gates: we track adoption, then operational improvement, then financial benefit against total cost — and if a pilot does not clear its cost at the gate, we stop and re-scope. Axis carries the upside, not blind risk.</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Offer — The 90-Day AI Visibility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fixed-price program — not an open-ended engagement. The pilot stands up Axis's AI-search presence and the OMNIMED SmartOR product page, and proves the lift before any larger build is discussed.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160"/>
        <w:gridCol w:w="208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Included</w:t>
            </w:r>
          </w:p>
        </w:tc>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SEO — Health Tech Authority (Tier 2)</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GEO/AEO layer for AI search tools; OMNIMED SmartOR product page; review velocity campaign across all 4 locations; augments existing SEO partner</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$1,499/mo = $17,988/yr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Executive Workshop</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Half-day session: AI roadmap, use-case scoring, 90-day quick-wins plan for Nick Moran + Jill Goodwin</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 one-time</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Fractional Advisor — Starter</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Monthly strategy sessions: AI growth roadmap, content strategy, outreach review</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$1,000/mo = $12,000/yr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Nexus Assess (Complimentary)</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IT audit: all 4 locations, OMNIMED infrastructure, data governance gaps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Included</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 YEAR 1</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Fixed scope, published rates, no large up-front build</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~$34,988</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Axis is cited by at least one major AI assistant (ChatGPT, Perplexity, or Microsoft Copilot) for a high-intent bioskills/surgical-training query, AND the OMNIMED SmartOR product page is live and capturing demo requests.</w:t>
            </w:r>
          </w:p>
          <w:p>
            <w:pPr>
              <w:keepNext w:val="false"/>
              <w:keepLines/>
              <w:spacing w:after="60" w:before="40" w:line="300"/>
            </w:pPr>
            <w:r>
              <w:rPr>
                <w:rFonts w:ascii="Open Sans" w:cs="Open Sans" w:eastAsia="Open Sans" w:hAnsi="Open Sans"/>
                <w:color w:val="59595B"/>
                <w:sz w:val="20"/>
                <w:szCs w:val="20"/>
              </w:rPr>
              <w:t xml:space="preserve">Our commitment: the entry program is month-to-month after the initial term — no long lock-in. If the pilot has not moved the needle on the metric above by day 90, you are under no obligation to continue, and we will tell you honestly whether it is worth continuing. You carry the upside, not the risk.</w:t>
            </w:r>
          </w:p>
        </w:tc>
      </w:tr>
    </w:tbl>
    <w:p>
      <w:pPr>
        <w:spacing w:after="0" w:before="200"/>
      </w:pPr>
      <w:r>
        <w:t xml:space="preserve"/>
      </w:r>
    </w:p>
    <w:p>
      <w:pPr>
        <w:pStyle w:val="Heading2"/>
        <w:keepNext/>
        <w:keepLines/>
        <w:spacing w:after="120" w:before="280"/>
      </w:pPr>
      <w:r>
        <w:rPr>
          <w:rFonts w:ascii="Open Sans" w:cs="Open Sans" w:eastAsia="Open Sans" w:hAnsi="Open Sans"/>
          <w:b/>
          <w:bCs/>
          <w:color w:val="1EAAC8"/>
          <w:sz w:val="26"/>
          <w:szCs w:val="26"/>
        </w:rPr>
        <w:t xml:space="preserve">Full Engine — Year 1 (~$140K, the later expansion)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160"/>
        <w:gridCol w:w="2080"/>
      </w:tblGrid>
      <w:tr>
        <w:trPr>
          <w:cantSplit/>
          <w:tblHeader/>
        </w:trPr>
        <w:tc>
          <w:tcPr>
            <w:tcW w:type="dxa" w:w="312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416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Description</w:t>
            </w:r>
          </w:p>
        </w:tc>
        <w:tc>
          <w:tcPr>
            <w:tcW w:type="dxa" w:w="208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Entry Phase (above)</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SEO + Workshop + Advisor</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$34,988</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Lead Gen Pro</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outreach to top 500 device companies; institutional partnership proposals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$3,499/mo = $41,988/yr</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Advisor Upgrade</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Weekly sessions; full growth engine management</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+$1,000/mo = $12,000/yr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Dev — Booking Portal + CRM</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booking system for all 4 locations; cross-location pipeline dashboard</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$42,000 project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Managed App Services</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Ongoing OMNIMED infrastructure support; HIPAA-aligned backup + monitoring</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 = $9,600/yr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FULL ENGINE — YEAR 1</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~$140,576</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Illustrative ROI Model</w:t>
      </w:r>
    </w:p>
    <w:p>
      <w:pPr>
        <w:spacing w:after="140" w:before="0" w:line="320"/>
        <w:jc w:val="both"/>
      </w:pPr>
      <w:r>
        <w:rPr>
          <w:rFonts w:ascii="Open Sans" w:cs="Open Sans" w:eastAsia="Open Sans" w:hAnsi="Open Sans"/>
          <w:b w:val="false"/>
          <w:bCs w:val="false"/>
          <w:i w:val="false"/>
          <w:iCs w:val="false"/>
          <w:color w:val="59595B"/>
          <w:sz w:val="22"/>
          <w:szCs w:val="22"/>
        </w:rPr>
        <w:t xml:space="preserve">Axis's average multi-day bioskills training program for a medical device company ranges from $15,000 to $75,000 depending on scope, cadaver requirement, and lab configuration. A single new device company relationship typically generates $30,000-$150,000 in annual bookings. The figures below are illustrative estimates — to be confirmed with the Axis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2"/>
        <w:gridCol w:w="3303"/>
        <w:gridCol w:w="2202"/>
        <w:gridCol w:w="1653"/>
      </w:tblGrid>
      <w:tr>
        <w:trPr>
          <w:cantSplit/>
          <w:tblHeader/>
        </w:trPr>
        <w:tc>
          <w:tcPr>
            <w:tcW w:type="dxa" w:w="2202"/>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Scenario</w:t>
            </w:r>
          </w:p>
        </w:tc>
        <w:tc>
          <w:tcPr>
            <w:tcW w:type="dxa" w:w="3303"/>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Assumption</w:t>
            </w:r>
          </w:p>
        </w:tc>
        <w:tc>
          <w:tcPr>
            <w:tcW w:type="dxa" w:w="2202"/>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 Revenue Added</w:t>
            </w:r>
          </w:p>
        </w:tc>
        <w:tc>
          <w:tcPr>
            <w:tcW w:type="dxa" w:w="1653"/>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ROI vs. Entry</w:t>
            </w:r>
          </w:p>
        </w:tc>
      </w:tr>
      <w:tr>
        <w:trPr>
          <w:cantSplit/>
        </w:trPr>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Entry — Conservative</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new medical device company client ($35K avg annual bookings)</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$35,000</w:t>
            </w:r>
          </w:p>
        </w:tc>
        <w:tc>
          <w:tcPr>
            <w:tcW w:type="dxa" w:w="16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~1.0×</w:t>
            </w:r>
          </w:p>
        </w:tc>
      </w:tr>
      <w:tr>
        <w:trPr>
          <w:cantSplit/>
        </w:trPr>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Entry — Expected</w:t>
            </w:r>
          </w:p>
        </w:tc>
        <w:tc>
          <w:tcPr>
            <w:tcW w:type="dxa" w:w="33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new device company clients ($35K avg)</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$70,000–$105,000</w:t>
            </w:r>
          </w:p>
        </w:tc>
        <w:tc>
          <w:tcPr>
            <w:tcW w:type="dxa" w:w="165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~2.0×–3.0×</w:t>
            </w:r>
          </w:p>
        </w:tc>
      </w:tr>
      <w:tr>
        <w:trPr>
          <w:cantSplit/>
        </w:trPr>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Engine — Expected</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5-6 clients + 1 institutional partner + OMNIMED licensing leads</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$175,000–$350,000+</w:t>
            </w:r>
          </w:p>
        </w:tc>
        <w:tc>
          <w:tcPr>
            <w:tcW w:type="dxa" w:w="165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~3.5×–4.5×+</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19"/>
          <w:szCs w:val="19"/>
        </w:rPr>
        <w:t xml:space="preserve">Note: All contract value figures are illustrative estimates based on industry norms. Actual ROI depends on Axis average booking values, conversion rates, and OMNIMED SmartOR licensing terms — to be confirmed in the calibration conversation.</w:t>
      </w:r>
    </w:p>
    <w:p>
      <w:pPr>
        <w:pStyle w:val="Heading1"/>
        <w:keepNext/>
        <w:pageBreakBefore/>
        <w:spacing w:after="120" w:before="0" w:line="240"/>
      </w:pPr>
      <w:r>
        <w:rPr>
          <w:rFonts w:ascii="Open Sans" w:cs="Open Sans" w:eastAsia="Open Sans" w:hAnsi="Open Sans"/>
          <w:color w:val="FFFFFF"/>
          <w:sz w:val="2"/>
          <w:szCs w:val="2"/>
        </w:rPr>
        <w:t xml:space="preserve">14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14  Implementation Roadmap</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365-day roadmap is organized in three phases: Foundation (establishing the visibility and intelligence infrastructure), Acceleration (activating outbound lead generation and booking systems), and Full Engine (scaling platform capabilities for the UMD facility and OMNIMED SmartOR product growth).</w:t>
      </w:r>
    </w:p>
    <w:p>
      <w:pPr>
        <w:spacing w:after="0" w:before="140"/>
      </w:pPr>
      <w:r>
        <w:t xml:space="preserve"/>
      </w:r>
    </w:p>
    <w:p>
      <w:pPr>
        <w:spacing w:after="80" w:before="120"/>
        <w:jc w:val="center"/>
      </w:pPr>
      <w:r>
        <w:drawing>
          <wp:inline distT="0" distB="0" distL="0" distR="0">
            <wp:extent cx="4381500" cy="2590800"/>
            <wp:effectExtent t="0" r="0" b="0" l="0"/>
            <wp:docPr id="1" name="Axis Implementation Roadmap" descr="Axis Implementation Roadmap" title="Axis Implementation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5908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 90 / 180 / 365-Day Implementation Roadmap</w:t>
      </w:r>
    </w:p>
    <w:p>
      <w:pPr>
        <w:spacing w:after="0" w:before="20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1 — Foundation (Days 1-90)</w:t>
      </w:r>
    </w:p>
    <w:p>
      <w:pPr>
        <w:pStyle w:val="ListParagraph"/>
        <w:numPr>
          <w:ilvl w:val="0"/>
          <w:numId w:val="2"/>
        </w:numPr>
        <w:spacing w:after="80" w:before="40" w:line="300"/>
      </w:pPr>
      <w:r>
        <w:rPr>
          <w:rFonts w:ascii="Open Sans" w:cs="Open Sans" w:eastAsia="Open Sans" w:hAnsi="Open Sans"/>
          <w:color w:val="59595B"/>
          <w:sz w:val="22"/>
          <w:szCs w:val="22"/>
        </w:rPr>
        <w:t xml:space="preserve">Nexus Assess: Full IT and digital audit across all 4 Axis locations — baseline for all growth work</w:t>
      </w:r>
    </w:p>
    <w:p>
      <w:pPr>
        <w:pStyle w:val="ListParagraph"/>
        <w:numPr>
          <w:ilvl w:val="0"/>
          <w:numId w:val="2"/>
        </w:numPr>
        <w:spacing w:after="80" w:before="40" w:line="300"/>
      </w:pPr>
      <w:r>
        <w:rPr>
          <w:rFonts w:ascii="Open Sans" w:cs="Open Sans" w:eastAsia="Open Sans" w:hAnsi="Open Sans"/>
          <w:color w:val="59595B"/>
          <w:sz w:val="22"/>
          <w:szCs w:val="22"/>
        </w:rPr>
        <w:t xml:space="preserve">Google Business Profile optimization and AI-powered review campaign launched across all 4 locations — building on the strong Irvine review base to establish comparable social proof in newer markets</w:t>
      </w:r>
    </w:p>
    <w:p>
      <w:pPr>
        <w:pStyle w:val="ListParagraph"/>
        <w:numPr>
          <w:ilvl w:val="0"/>
          <w:numId w:val="2"/>
        </w:numPr>
        <w:spacing w:after="80" w:before="40" w:line="300"/>
      </w:pPr>
      <w:r>
        <w:rPr>
          <w:rFonts w:ascii="Open Sans" w:cs="Open Sans" w:eastAsia="Open Sans" w:hAnsi="Open Sans"/>
          <w:color w:val="59595B"/>
          <w:sz w:val="22"/>
          <w:szCs w:val="22"/>
        </w:rPr>
        <w:t xml:space="preserve">SEO baseline audit and priority keyword list for bioskills, surgical simulation, and OMNIMED SmartOR</w:t>
      </w:r>
    </w:p>
    <w:p>
      <w:pPr>
        <w:pStyle w:val="ListParagraph"/>
        <w:numPr>
          <w:ilvl w:val="0"/>
          <w:numId w:val="2"/>
        </w:numPr>
        <w:spacing w:after="80" w:before="40" w:line="300"/>
      </w:pPr>
      <w:r>
        <w:rPr>
          <w:rFonts w:ascii="Open Sans" w:cs="Open Sans" w:eastAsia="Open Sans" w:hAnsi="Open Sans"/>
          <w:color w:val="59595B"/>
          <w:sz w:val="22"/>
          <w:szCs w:val="22"/>
        </w:rPr>
        <w:t xml:space="preserve">Exec AI Workshop delivered to Nick Moran and Jill Goodwin — AI roadmap and 90-day quick-wins plan</w:t>
      </w:r>
    </w:p>
    <w:p>
      <w:pPr>
        <w:pStyle w:val="ListParagraph"/>
        <w:numPr>
          <w:ilvl w:val="0"/>
          <w:numId w:val="2"/>
        </w:numPr>
        <w:spacing w:after="80" w:before="40" w:line="300"/>
      </w:pPr>
      <w:r>
        <w:rPr>
          <w:rFonts w:ascii="Open Sans" w:cs="Open Sans" w:eastAsia="Open Sans" w:hAnsi="Open Sans"/>
          <w:color w:val="59595B"/>
          <w:sz w:val="22"/>
          <w:szCs w:val="22"/>
        </w:rPr>
        <w:t xml:space="preserve">OMNIMED SmartOR product landing page live: dedicated URL, product description, demo request form</w:t>
      </w:r>
    </w:p>
    <w:p>
      <w:pPr>
        <w:pStyle w:val="ListParagraph"/>
        <w:numPr>
          <w:ilvl w:val="0"/>
          <w:numId w:val="2"/>
        </w:numPr>
        <w:spacing w:after="80" w:before="40" w:line="300"/>
      </w:pPr>
      <w:r>
        <w:rPr>
          <w:rFonts w:ascii="Open Sans" w:cs="Open Sans" w:eastAsia="Open Sans" w:hAnsi="Open Sans"/>
          <w:color w:val="59595B"/>
          <w:sz w:val="22"/>
          <w:szCs w:val="22"/>
        </w:rPr>
        <w:t xml:space="preserve">LinkedIn content calendar launched: facility photos, surgeon testimonials, UMD partnership updates</w:t>
      </w:r>
    </w:p>
    <w:p>
      <w:pPr>
        <w:spacing w:after="0" w:before="12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Acceleration (Days 90-180)</w:t>
      </w:r>
    </w:p>
    <w:p>
      <w:pPr>
        <w:pStyle w:val="ListParagraph"/>
        <w:numPr>
          <w:ilvl w:val="0"/>
          <w:numId w:val="2"/>
        </w:numPr>
        <w:spacing w:after="80" w:before="40" w:line="300"/>
      </w:pPr>
      <w:r>
        <w:rPr>
          <w:rFonts w:ascii="Open Sans" w:cs="Open Sans" w:eastAsia="Open Sans" w:hAnsi="Open Sans"/>
          <w:color w:val="59595B"/>
          <w:sz w:val="22"/>
          <w:szCs w:val="22"/>
        </w:rPr>
        <w:t xml:space="preserve">My AI Lead Gen Pro activated: top 500 device company outreach begins, personalized by therapeutic area and device pipeline</w:t>
      </w:r>
    </w:p>
    <w:p>
      <w:pPr>
        <w:pStyle w:val="ListParagraph"/>
        <w:numPr>
          <w:ilvl w:val="0"/>
          <w:numId w:val="2"/>
        </w:numPr>
        <w:spacing w:after="80" w:before="40" w:line="300"/>
      </w:pPr>
      <w:r>
        <w:rPr>
          <w:rFonts w:ascii="Open Sans" w:cs="Open Sans" w:eastAsia="Open Sans" w:hAnsi="Open Sans"/>
          <w:color w:val="59595B"/>
          <w:sz w:val="22"/>
          <w:szCs w:val="22"/>
        </w:rPr>
        <w:t xml:space="preserve">Online booking portal v1 live for lab reservations — real-time availability, configuration selection, automated confirmation</w:t>
      </w:r>
    </w:p>
    <w:p>
      <w:pPr>
        <w:pStyle w:val="ListParagraph"/>
        <w:numPr>
          <w:ilvl w:val="0"/>
          <w:numId w:val="2"/>
        </w:numPr>
        <w:spacing w:after="80" w:before="40" w:line="300"/>
      </w:pPr>
      <w:r>
        <w:rPr>
          <w:rFonts w:ascii="Open Sans" w:cs="Open Sans" w:eastAsia="Open Sans" w:hAnsi="Open Sans"/>
          <w:color w:val="59595B"/>
          <w:sz w:val="22"/>
          <w:szCs w:val="22"/>
        </w:rPr>
        <w:t xml:space="preserve">First qualified inbound leads from SEO + Google Business Profile optimization</w:t>
      </w:r>
    </w:p>
    <w:p>
      <w:pPr>
        <w:pStyle w:val="ListParagraph"/>
        <w:numPr>
          <w:ilvl w:val="0"/>
          <w:numId w:val="2"/>
        </w:numPr>
        <w:spacing w:after="80" w:before="40" w:line="300"/>
      </w:pPr>
      <w:r>
        <w:rPr>
          <w:rFonts w:ascii="Open Sans" w:cs="Open Sans" w:eastAsia="Open Sans" w:hAnsi="Open Sans"/>
          <w:color w:val="59595B"/>
          <w:sz w:val="22"/>
          <w:szCs w:val="22"/>
        </w:rPr>
        <w:t xml:space="preserve">HIPAA-aligned data governance framework deployed across all 4 locations</w:t>
      </w:r>
    </w:p>
    <w:p>
      <w:pPr>
        <w:pStyle w:val="ListParagraph"/>
        <w:numPr>
          <w:ilvl w:val="0"/>
          <w:numId w:val="2"/>
        </w:numPr>
        <w:spacing w:after="80" w:before="40" w:line="300"/>
      </w:pPr>
      <w:r>
        <w:rPr>
          <w:rFonts w:ascii="Open Sans" w:cs="Open Sans" w:eastAsia="Open Sans" w:hAnsi="Open Sans"/>
          <w:color w:val="59595B"/>
          <w:sz w:val="22"/>
          <w:szCs w:val="22"/>
        </w:rPr>
        <w:t xml:space="preserve">CRM pipeline integration: all Axis bookings and leads visible in one dashboard for management</w:t>
      </w:r>
    </w:p>
    <w:p>
      <w:pPr>
        <w:pStyle w:val="ListParagraph"/>
        <w:numPr>
          <w:ilvl w:val="0"/>
          <w:numId w:val="2"/>
        </w:numPr>
        <w:spacing w:after="80" w:before="40" w:line="300"/>
      </w:pPr>
      <w:r>
        <w:rPr>
          <w:rFonts w:ascii="Open Sans" w:cs="Open Sans" w:eastAsia="Open Sans" w:hAnsi="Open Sans"/>
          <w:color w:val="59595B"/>
          <w:sz w:val="22"/>
          <w:szCs w:val="22"/>
        </w:rPr>
        <w:t xml:space="preserve">Quarterly performance review: rankings, leads generated, bookings influenced, revenue attribution</w:t>
      </w:r>
    </w:p>
    <w:p>
      <w:pPr>
        <w:spacing w:after="0" w:before="12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3 — Full Engine (Days 180-365)</w:t>
      </w:r>
    </w:p>
    <w:p>
      <w:pPr>
        <w:pStyle w:val="ListParagraph"/>
        <w:numPr>
          <w:ilvl w:val="0"/>
          <w:numId w:val="2"/>
        </w:numPr>
        <w:spacing w:after="80" w:before="40" w:line="300"/>
      </w:pPr>
      <w:r>
        <w:rPr>
          <w:rFonts w:ascii="Open Sans" w:cs="Open Sans" w:eastAsia="Open Sans" w:hAnsi="Open Sans"/>
          <w:color w:val="59595B"/>
          <w:sz w:val="22"/>
          <w:szCs w:val="22"/>
        </w:rPr>
        <w:t xml:space="preserve">Expand outreach to top 50 academic medical centers — institutional partnership proposal pipeline</w:t>
      </w:r>
    </w:p>
    <w:p>
      <w:pPr>
        <w:pStyle w:val="ListParagraph"/>
        <w:numPr>
          <w:ilvl w:val="0"/>
          <w:numId w:val="2"/>
        </w:numPr>
        <w:spacing w:after="80" w:before="40" w:line="300"/>
      </w:pPr>
      <w:r>
        <w:rPr>
          <w:rFonts w:ascii="Open Sans" w:cs="Open Sans" w:eastAsia="Open Sans" w:hAnsi="Open Sans"/>
          <w:color w:val="59595B"/>
          <w:sz w:val="22"/>
          <w:szCs w:val="22"/>
        </w:rPr>
        <w:t xml:space="preserve">OMNIMED SmartOR product site v2: pricing tiers, case studies, tech specs for licensing conversations</w:t>
      </w:r>
    </w:p>
    <w:p>
      <w:pPr>
        <w:pStyle w:val="ListParagraph"/>
        <w:numPr>
          <w:ilvl w:val="0"/>
          <w:numId w:val="2"/>
        </w:numPr>
        <w:spacing w:after="80" w:before="40" w:line="300"/>
      </w:pPr>
      <w:r>
        <w:rPr>
          <w:rFonts w:ascii="Open Sans" w:cs="Open Sans" w:eastAsia="Open Sans" w:hAnsi="Open Sans"/>
          <w:color w:val="59595B"/>
          <w:sz w:val="22"/>
          <w:szCs w:val="22"/>
        </w:rPr>
        <w:t xml:space="preserve">UMD Smart Surgical Center: IT infrastructure planning initiated in coordination with Axis facilities team</w:t>
      </w:r>
    </w:p>
    <w:p>
      <w:pPr>
        <w:pStyle w:val="ListParagraph"/>
        <w:numPr>
          <w:ilvl w:val="0"/>
          <w:numId w:val="2"/>
        </w:numPr>
        <w:spacing w:after="80" w:before="40" w:line="300"/>
      </w:pPr>
      <w:r>
        <w:rPr>
          <w:rFonts w:ascii="Open Sans" w:cs="Open Sans" w:eastAsia="Open Sans" w:hAnsi="Open Sans"/>
          <w:color w:val="59595B"/>
          <w:sz w:val="22"/>
          <w:szCs w:val="22"/>
        </w:rPr>
        <w:t xml:space="preserve">Content authority established: Axis recognized as reference source in "AI surgical training" category</w:t>
      </w:r>
    </w:p>
    <w:p>
      <w:pPr>
        <w:pStyle w:val="ListParagraph"/>
        <w:numPr>
          <w:ilvl w:val="0"/>
          <w:numId w:val="2"/>
        </w:numPr>
        <w:spacing w:after="80" w:before="40" w:line="300"/>
      </w:pPr>
      <w:r>
        <w:rPr>
          <w:rFonts w:ascii="Open Sans" w:cs="Open Sans" w:eastAsia="Open Sans" w:hAnsi="Open Sans"/>
          <w:color w:val="59595B"/>
          <w:sz w:val="22"/>
          <w:szCs w:val="22"/>
        </w:rPr>
        <w:t xml:space="preserve">Second-generation lead gen: surgeon faculty referral network activation</w:t>
      </w:r>
    </w:p>
    <w:p>
      <w:pPr>
        <w:pStyle w:val="ListParagraph"/>
        <w:numPr>
          <w:ilvl w:val="0"/>
          <w:numId w:val="2"/>
        </w:numPr>
        <w:spacing w:after="80" w:before="40" w:line="300"/>
      </w:pPr>
      <w:r>
        <w:rPr>
          <w:rFonts w:ascii="Open Sans" w:cs="Open Sans" w:eastAsia="Open Sans" w:hAnsi="Open Sans"/>
          <w:color w:val="59595B"/>
          <w:sz w:val="22"/>
          <w:szCs w:val="22"/>
        </w:rPr>
        <w:t xml:space="preserve">Annual review: ROI validation, Phase 2 scope definition, UMD facility build IT engagement</w:t>
      </w:r>
    </w:p>
    <w:p>
      <w:pPr>
        <w:pStyle w:val="Heading1"/>
        <w:keepNext/>
        <w:pageBreakBefore/>
        <w:spacing w:after="120" w:before="0" w:line="240"/>
      </w:pPr>
      <w:r>
        <w:rPr>
          <w:rFonts w:ascii="Open Sans" w:cs="Open Sans" w:eastAsia="Open Sans" w:hAnsi="Open Sans"/>
          <w:color w:val="FFFFFF"/>
          <w:sz w:val="2"/>
          <w:szCs w:val="2"/>
        </w:rPr>
        <w:t xml:space="preserve">15  Quick Wins — Six Actions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15  Quick Wins — Six Actions This Week</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Six actions Axis can take immediately, with no Technijian engagement required, that will produce measurable results within 30 days: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3303"/>
        <w:gridCol w:w="2202"/>
        <w:gridCol w:w="3305"/>
      </w:tblGrid>
      <w:tr>
        <w:trPr>
          <w:cantSplit/>
          <w:tblHeader/>
        </w:trPr>
        <w:tc>
          <w:tcPr>
            <w:tcW w:type="dxa" w:w="550"/>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t>
            </w:r>
          </w:p>
        </w:tc>
        <w:tc>
          <w:tcPr>
            <w:tcW w:type="dxa" w:w="3303"/>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Action</w:t>
            </w:r>
          </w:p>
        </w:tc>
        <w:tc>
          <w:tcPr>
            <w:tcW w:type="dxa" w:w="2202"/>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 Owns It</w:t>
            </w:r>
          </w:p>
        </w:tc>
        <w:tc>
          <w:tcPr>
            <w:tcW w:type="dxa" w:w="3305"/>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Expected Outcome</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Ask your 10 most recent device-company clients to leave a Google review for the location where they trained — a one-paragraph text or email is all it takes</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 team / relationship owners</w:t>
            </w:r>
          </w:p>
        </w:tc>
        <w:tc>
          <w:tcPr>
            <w:tcW w:type="dxa" w:w="33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Extends the 57-review Irvine advantage to Columbia, Nashville, and Houston within 30 days; higher review count drives map-pack ranking</w:t>
            </w:r>
          </w:p>
        </w:tc>
      </w:tr>
      <w:tr>
        <w:trPr>
          <w:cantSplit/>
        </w:trPr>
        <w:tc>
          <w:tcPr>
            <w:tcW w:type="dxa" w:w="5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c>
          <w:tcPr>
            <w:tcW w:type="dxa" w:w="33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Publish a single LinkedIn post on the UMD Smart Surgical Performance Center groundbreaking — include a facility photo or rendering</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Nick Moran or Jill Goodwin</w:t>
            </w:r>
          </w:p>
        </w:tc>
        <w:tc>
          <w:tcPr>
            <w:tcW w:type="dxa" w:w="33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Anchors OMNIMED SmartOR and the UMD partnership to Axis's 2,027-follower base; signals the content cadence to the LinkedIn algorithm</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Request 5 Google reviews from surgeon faculty who have used Axis facilities in the last 12 months</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 team / relationship owners</w:t>
            </w:r>
          </w:p>
        </w:tc>
        <w:tc>
          <w:tcPr>
            <w:tcW w:type="dxa" w:w="33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Social proof for inbound Training Directors doing vendor research</w:t>
            </w:r>
          </w:p>
        </w:tc>
      </w:tr>
      <w:tr>
        <w:trPr>
          <w:cantSplit/>
        </w:trPr>
        <w:tc>
          <w:tcPr>
            <w:tcW w:type="dxa" w:w="5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w:t>
            </w:r>
          </w:p>
        </w:tc>
        <w:tc>
          <w:tcPr>
            <w:tcW w:type="dxa" w:w="33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Create a dedicated page on axisrt.com for OMNIMED SmartOR with a demo request form</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 web team</w:t>
            </w:r>
          </w:p>
        </w:tc>
        <w:tc>
          <w:tcPr>
            <w:tcW w:type="dxa" w:w="33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First organic traffic to the product; first captured leads for technology licensing</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 "AI-Powered Surgical Training | OMNIMED SmartOR" to LinkedIn company tagline and website header</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 Marketing</w:t>
            </w:r>
          </w:p>
        </w:tc>
        <w:tc>
          <w:tcPr>
            <w:tcW w:type="dxa" w:w="33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Immediate category ownership signal in organic and AI-powered search</w:t>
            </w:r>
          </w:p>
        </w:tc>
      </w:tr>
      <w:tr>
        <w:trPr>
          <w:cantSplit/>
        </w:trPr>
        <w:tc>
          <w:tcPr>
            <w:tcW w:type="dxa" w:w="5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w:t>
            </w:r>
          </w:p>
        </w:tc>
        <w:tc>
          <w:tcPr>
            <w:tcW w:type="dxa" w:w="33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Send a one-paragraph follow-up to the top 10 medical device clients who used Axis in the last 6 months — mention OMNIMED SmartOR upgrade capabilities</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Nick Moran / Jill Goodwin</w:t>
            </w:r>
          </w:p>
        </w:tc>
        <w:tc>
          <w:tcPr>
            <w:tcW w:type="dxa" w:w="33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Reactivation of warm relationships; pipeline for upsell on OMNIMED analytics</w:t>
            </w:r>
          </w:p>
        </w:tc>
      </w:tr>
    </w:tbl>
    <w:p>
      <w:pPr>
        <w:pStyle w:val="Heading1"/>
        <w:keepNext/>
        <w:pageBreakBefore/>
        <w:spacing w:after="120" w:before="0" w:line="240"/>
      </w:pPr>
      <w:r>
        <w:rPr>
          <w:rFonts w:ascii="Open Sans" w:cs="Open Sans" w:eastAsia="Open Sans" w:hAnsi="Open Sans"/>
          <w:color w:val="FFFFFF"/>
          <w:sz w:val="2"/>
          <w:szCs w:val="2"/>
        </w:rPr>
        <w:t xml:space="preserve">16  Questions to Calibrate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16  Questions to Calibrate</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following questions would allow Technijian to sharpen both the growth strategy and the operational-efficiency plan, and to price ROI projections with real Axis data rather than industry estimates. None are required before beginning — they are discussion topics for a calibration call.</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4404"/>
        <w:gridCol w:w="4406"/>
      </w:tblGrid>
      <w:tr>
        <w:trPr>
          <w:cantSplit/>
          <w:tblHeader/>
        </w:trPr>
        <w:tc>
          <w:tcPr>
            <w:tcW w:type="dxa" w:w="55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t>
            </w:r>
          </w:p>
        </w:tc>
        <w:tc>
          <w:tcPr>
            <w:tcW w:type="dxa" w:w="4404"/>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4406"/>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4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What is the average revenue per medical device company booking (multi-day program)?</w:t>
            </w:r>
          </w:p>
        </w:tc>
        <w:tc>
          <w:tcPr>
            <w:tcW w:type="dxa" w:w="440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Anchors the ROI model with real numbers vs. industry estimates</w:t>
            </w:r>
          </w:p>
        </w:tc>
      </w:tr>
      <w:tr>
        <w:trPr>
          <w:cantSplit/>
        </w:trPr>
        <w:tc>
          <w:tcPr>
            <w:tcW w:type="dxa" w:w="5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c>
          <w:tcPr>
            <w:tcW w:type="dxa" w:w="4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many active medical device company clients does Axis serve today, and what is the repeat booking rate?</w:t>
            </w:r>
          </w:p>
        </w:tc>
        <w:tc>
          <w:tcPr>
            <w:tcW w:type="dxa" w:w="440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base for upsell vs. new client acquisition priority</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w:t>
            </w:r>
          </w:p>
        </w:tc>
        <w:tc>
          <w:tcPr>
            <w:tcW w:type="dxa" w:w="4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Is OMNIMED SmartOR currently licensed to any external parties, or is it exclusively used within Axis facilities?</w:t>
            </w:r>
          </w:p>
        </w:tc>
        <w:tc>
          <w:tcPr>
            <w:tcW w:type="dxa" w:w="440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whether a technology licensing revenue stream is near-term or longer-term</w:t>
            </w:r>
          </w:p>
        </w:tc>
      </w:tr>
      <w:tr>
        <w:trPr>
          <w:cantSplit/>
        </w:trPr>
        <w:tc>
          <w:tcPr>
            <w:tcW w:type="dxa" w:w="5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w:t>
            </w:r>
          </w:p>
        </w:tc>
        <w:tc>
          <w:tcPr>
            <w:tcW w:type="dxa" w:w="4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location has the highest utilization rate? Which has the most unused capacity?</w:t>
            </w:r>
          </w:p>
        </w:tc>
        <w:tc>
          <w:tcPr>
            <w:tcW w:type="dxa" w:w="440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Targets investment at the locations with the best ROI on new bookings and capacity recovery</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w:t>
            </w:r>
          </w:p>
        </w:tc>
        <w:tc>
          <w:tcPr>
            <w:tcW w:type="dxa" w:w="4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are bookings, events, and specimen/perfusion logistics coordinated today — phone, email, spreadsheets, or a system? How many staff hours per week does that consume?</w:t>
            </w:r>
          </w:p>
        </w:tc>
        <w:tc>
          <w:tcPr>
            <w:tcW w:type="dxa" w:w="440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operational-efficiency opportunity in Section 12 with real hours</w:t>
            </w:r>
          </w:p>
        </w:tc>
      </w:tr>
      <w:tr>
        <w:trPr>
          <w:cantSplit/>
        </w:trPr>
        <w:tc>
          <w:tcPr>
            <w:tcW w:type="dxa" w:w="5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w:t>
            </w:r>
          </w:p>
        </w:tc>
        <w:tc>
          <w:tcPr>
            <w:tcW w:type="dxa" w:w="4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is chain-of-custody and AATB/FDA documentation handled across the four sites, and how long does an audit-records request take to fulfill today?</w:t>
            </w:r>
          </w:p>
        </w:tc>
        <w:tc>
          <w:tcPr>
            <w:tcW w:type="dxa" w:w="440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compliance-automation build and quantifies risk reduction</w:t>
            </w:r>
          </w:p>
        </w:tc>
      </w:tr>
      <w:tr>
        <w:trPr>
          <w:cantSplit/>
        </w:trPr>
        <w:tc>
          <w:tcPr>
            <w:tcW w:type="dxa" w:w="5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w:t>
            </w:r>
          </w:p>
        </w:tc>
        <w:tc>
          <w:tcPr>
            <w:tcW w:type="dxa" w:w="4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When the UMD facility opens and the team grows, how is operating knowledge transferred to new sites and hires today?</w:t>
            </w:r>
          </w:p>
        </w:tc>
        <w:tc>
          <w:tcPr>
            <w:tcW w:type="dxa" w:w="440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Validates the knowledge-retention build and the key-person-risk thesis</w:t>
            </w:r>
          </w:p>
        </w:tc>
      </w:tr>
      <w:tr>
        <w:trPr>
          <w:cantSplit/>
        </w:trPr>
        <w:tc>
          <w:tcPr>
            <w:tcW w:type="dxa" w:w="5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w:t>
            </w:r>
          </w:p>
        </w:tc>
        <w:tc>
          <w:tcPr>
            <w:tcW w:type="dxa" w:w="4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Does Axis currently have a CRM or deal-tracking system, and what does the current digital marketing and IT budget look like (and who owns those functions)?</w:t>
            </w:r>
          </w:p>
        </w:tc>
        <w:tc>
          <w:tcPr>
            <w:tcW w:type="dxa" w:w="440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the booking portal + CRM project and ensures Technijian complements existing capacity</w:t>
            </w:r>
          </w:p>
        </w:tc>
      </w:tr>
    </w:tbl>
    <w:p>
      <w:pPr>
        <w:pStyle w:val="Heading1"/>
        <w:keepNext/>
        <w:pageBreakBefore/>
        <w:spacing w:after="120" w:before="0" w:line="240"/>
      </w:pPr>
      <w:r>
        <w:rPr>
          <w:rFonts w:ascii="Open Sans" w:cs="Open Sans" w:eastAsia="Open Sans" w:hAnsi="Open Sans"/>
          <w:color w:val="FFFFFF"/>
          <w:sz w:val="2"/>
          <w:szCs w:val="2"/>
        </w:rPr>
        <w:t xml:space="preserve">17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17  Questions We Usually Get</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Axis leadership is most likely asking right now.</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already have a marketing partner. Why add Technijian?</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Keep them — they are doing good work on traditional SEO. We add the layer they do not: AI-search optimization (GEO), the OMNIMED product presence, and the AI lead-gen and internal automation no SEO agency provides. We run alongside your partner, not over them.</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not autonomous "agents" doing your job. We use the simplest tool that works, measure it, and only expand what earns its place. You already run real AI in OMNIMED SmartOR; this is the same discipline applied to growth and operations.</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data — cadaver provenance, surgeon records, OMNIMED telemetry —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Sensitive data never touches a public AI model; we deploy private, governed systems with human review on anything compliance-bound, led by a CISSP-certified team. Data governance is part of the complimentary Nexus Assess in the entry program.</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We're a lean team. Do we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your team back hours, not add work. Technijian runs the build and the cadence; your involvement is a short monthly strategy session plus reviewing what we draft. The fractional model means no new hire to manage.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 fixed-price 90-day pilot with a defined success metric (Section 13), month-to-month with no long lock-in. If it has not moved the needle by day 90, you are under no obligation to continue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approximately $35K for Year 1 at published rates — no hidden fees, no large up-front build. The full engine (the later expansion) is profiled in Section 13, but only after the pilot proves the lift.</w:t>
            </w:r>
          </w:p>
        </w:tc>
      </w:tr>
    </w:tbl>
    <w:p>
      <w:pPr>
        <w:pStyle w:val="Heading1"/>
        <w:keepNext/>
        <w:pageBreakBefore/>
        <w:spacing w:after="120" w:before="0" w:line="240"/>
      </w:pPr>
      <w:r>
        <w:rPr>
          <w:rFonts w:ascii="Open Sans" w:cs="Open Sans" w:eastAsia="Open Sans" w:hAnsi="Open Sans"/>
          <w:color w:val="FFFFFF"/>
          <w:sz w:val="2"/>
          <w:szCs w:val="2"/>
        </w:rPr>
        <w:t xml:space="preserve">18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18  What Happens Next</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is a starting point, not a proposal. The next step is a 30-minute calibration call to discuss which sections resonate, what the Axis team is already working on, and where the biggest growth bottleneck sits today. From that conversation, Technijian will produce a scoped engagement proposal with exact deliverables, timelines, and investment.</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Three Ways to Start</w:t>
            </w:r>
          </w:p>
          <w:p>
            <w:pPr>
              <w:keepNext/>
              <w:keepLines/>
              <w:spacing w:after="60" w:before="40" w:line="300"/>
            </w:pPr>
            <w:r>
              <w:rPr>
                <w:rFonts w:ascii="Open Sans" w:cs="Open Sans" w:eastAsia="Open Sans" w:hAnsi="Open Sans"/>
                <w:color w:val="59595B"/>
                <w:sz w:val="20"/>
                <w:szCs w:val="20"/>
              </w:rPr>
              <w:t xml:space="preserve">1. Review the blueprint internally and share with Jill Goodwin and any other stakeholders who should weigh in on growth strategy.</w:t>
            </w:r>
          </w:p>
          <w:p>
            <w:pPr>
              <w:keepNext/>
              <w:keepLines/>
              <w:spacing w:after="60" w:before="40" w:line="300"/>
            </w:pPr>
            <w:r>
              <w:rPr>
                <w:rFonts w:ascii="Open Sans" w:cs="Open Sans" w:eastAsia="Open Sans" w:hAnsi="Open Sans"/>
                <w:color w:val="59595B"/>
                <w:sz w:val="20"/>
                <w:szCs w:val="20"/>
              </w:rPr>
              <w:t xml:space="preserve">2. Schedule a 30-minute calibration call (calendar link in Ravi's signature). No prep required — just bring your priorities.</w:t>
            </w:r>
          </w:p>
          <w:p>
            <w:pPr>
              <w:keepNext w:val="false"/>
              <w:keepLines/>
              <w:spacing w:after="60" w:before="40" w:line="300"/>
            </w:pPr>
            <w:r>
              <w:rPr>
                <w:rFonts w:ascii="Open Sans" w:cs="Open Sans" w:eastAsia="Open Sans" w:hAnsi="Open Sans"/>
                <w:color w:val="59595B"/>
                <w:sz w:val="20"/>
                <w:szCs w:val="20"/>
              </w:rPr>
              <w:t xml:space="preserve">3. Start with one Quick Win (Section 15) this week. Axis can see results from zero investment before any engagement begins.</w:t>
            </w:r>
          </w:p>
        </w:tc>
      </w:tr>
    </w:tbl>
    <w:p>
      <w:pPr>
        <w:spacing w:after="0" w:before="2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not a generic IT vendor. We work with a small number of healthcare technology and professional services companies each year, and every engagement is led personally by Ravi Jain. We do not hand off to junior account managers. If we take on Axis as a client, it is because we believe we can make a material difference in your commercial trajectory — and we are prepared to prove that in the first 90 days.</w:t>
      </w:r>
    </w:p>
    <w:p>
      <w:pPr>
        <w:spacing w:after="0" w:before="160"/>
      </w:pPr>
      <w:r>
        <w:t xml:space="preserve"/>
      </w:r>
    </w:p>
    <w:p>
      <w:pPr>
        <w:spacing w:after="80"/>
        <w:jc w:val="center"/>
      </w:pPr>
      <w:r>
        <w:rPr>
          <w:rFonts w:ascii="Open Sans" w:cs="Open Sans" w:eastAsia="Open Sans" w:hAnsi="Open Sans"/>
          <w:b/>
          <w:bCs/>
          <w:color w:val="006DB6"/>
          <w:sz w:val="26"/>
          <w:szCs w:val="26"/>
        </w:rPr>
        <w:t xml:space="preserve">Ravi Jain, CEO — Technijian</w:t>
      </w:r>
    </w:p>
    <w:p>
      <w:pPr>
        <w:spacing w:after="60"/>
        <w:jc w:val="center"/>
      </w:pPr>
      <w:r>
        <w:rPr>
          <w:rFonts w:ascii="Open Sans" w:cs="Open Sans" w:eastAsia="Open Sans" w:hAnsi="Open Sans"/>
          <w:color w:val="59595B"/>
          <w:sz w:val="22"/>
          <w:szCs w:val="22"/>
        </w:rPr>
        <w:t xml:space="preserve">rjain@technijian.com  |  949.379.8499  |  technijian.com</w:t>
      </w:r>
    </w:p>
    <w:p>
      <w:pPr>
        <w:pStyle w:val="Heading1"/>
        <w:keepNext/>
        <w:pageBreakBefore/>
        <w:spacing w:after="120" w:before="0" w:line="240"/>
      </w:pPr>
      <w:r>
        <w:rPr>
          <w:rFonts w:ascii="Open Sans" w:cs="Open Sans" w:eastAsia="Open Sans" w:hAnsi="Open Sans"/>
          <w:color w:val="FFFFFF"/>
          <w:sz w:val="2"/>
          <w:szCs w:val="2"/>
        </w:rPr>
        <w:t xml:space="preserve">19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19  About Technijian</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 technology management and AI growth company headquartered in Irvine, California, with a delivery center in Panchkula, India. Founded and led by Ravi Jain (CISSP-certified), Technijian serves a select portfolio of mid-market businesses across Southern California and nationally, combining managed IT services with AI-driven marketing and business development systems.</w:t>
      </w:r>
    </w:p>
    <w:p>
      <w:pPr>
        <w:spacing w:after="140" w:before="0" w:line="320"/>
        <w:jc w:val="both"/>
      </w:pPr>
      <w:r>
        <w:rPr>
          <w:rFonts w:ascii="Open Sans" w:cs="Open Sans" w:eastAsia="Open Sans" w:hAnsi="Open Sans"/>
          <w:b w:val="false"/>
          <w:bCs w:val="false"/>
          <w:i w:val="false"/>
          <w:iCs w:val="false"/>
          <w:color w:val="59595B"/>
          <w:sz w:val="22"/>
          <w:szCs w:val="22"/>
        </w:rPr>
        <w:t xml:space="preserve">Our work spans three categories: building and managing IT infrastructure that organizations depend on daily; deploying AI systems that generate qualified leads, automate outreach, and create content authority; and developing custom software that removes operational friction and scales revenue without adding headcount.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cantSplit/>
          <w:tblHeader/>
        </w:trPr>
        <w:tc>
          <w:tcPr>
            <w:tcW w:type="dxa" w:w="2340"/>
            <w:tcBorders>
              <w:top w:val="single" w:color="E9ECEF" w:sz="4"/>
              <w:left w:val="single" w:color="E9ECEF" w:sz="4"/>
              <w:bottom w:val="single" w:color="E9ECEF" w:sz="4"/>
              <w:right w:val="single" w:color="E9ECEF" w:sz="4"/>
            </w:tcBorders>
            <w:shd w:fill="59595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 Area</w:t>
            </w:r>
          </w:p>
        </w:tc>
        <w:tc>
          <w:tcPr>
            <w:tcW w:type="dxa" w:w="3510"/>
            <w:tcBorders>
              <w:top w:val="single" w:color="E9ECEF" w:sz="4"/>
              <w:left w:val="single" w:color="E9ECEF" w:sz="4"/>
              <w:bottom w:val="single" w:color="E9ECEF" w:sz="4"/>
              <w:right w:val="single" w:color="E9ECEF" w:sz="4"/>
            </w:tcBorders>
            <w:shd w:fill="59595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 Do</w:t>
            </w:r>
          </w:p>
        </w:tc>
        <w:tc>
          <w:tcPr>
            <w:tcW w:type="dxa" w:w="3510"/>
            <w:tcBorders>
              <w:top w:val="single" w:color="E9ECEF" w:sz="4"/>
              <w:left w:val="single" w:color="E9ECEF" w:sz="4"/>
              <w:bottom w:val="single" w:color="E9ECEF" w:sz="4"/>
              <w:right w:val="single" w:color="E9ECEF" w:sz="4"/>
            </w:tcBorders>
            <w:shd w:fill="59595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Relevant to Axis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GEO</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 engine and AI-tool optimization for healthcare and technology organizations</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 digital visibility across all 4 locations + OMNIMED SmartOR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Account-based AI outreach systems targeting named accounts by firmographic and intent data</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Top 500 medical device company outreach</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Advisor</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AI strategy: roadmap, implementation sequencing, performance review</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Growth strategy for Nick Moran and Jill Goodwin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web and application development: booking portals, CRM integrations, dashboards</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 booking portal + cross-location pipeline CRM</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IT / Nexus</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IT management, cybersecurity, HIPAA-aligned data governance, cloud backup</w:t>
            </w:r>
          </w:p>
        </w:tc>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OMNIMED SmartOR infrastructure + 4-location IT unification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Executive Workshop</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C-suite AI strategy session: roadmap, use-case scoring, 90-day plan</w:t>
            </w:r>
          </w:p>
        </w:tc>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Nick Moran + Jill Goodwin: AI growth roadmap</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Company Facts</w:t>
            </w:r>
          </w:p>
        </w:tc>
        <w:tc>
          <w:tcPr>
            <w:tcW w:type="dxa" w:w="624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Founded</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California — serving clients nationally</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CEO (CISSP-certified) — personally leads all engagements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USA HQ</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Delivery Center</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Plot No. 07, 1st Floor, Panchkula IT Park, Panchkula, Haryana 134109, India</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Main Line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Tagline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technology as a solution</w:t>
            </w:r>
          </w:p>
        </w:tc>
      </w:tr>
    </w:tbl>
    <w:p>
      <w:pPr>
        <w:pStyle w:val="Heading1"/>
        <w:keepNext/>
        <w:pageBreakBefore/>
        <w:spacing w:after="120" w:before="0" w:line="240"/>
      </w:pPr>
      <w:r>
        <w:rPr>
          <w:rFonts w:ascii="Open Sans" w:cs="Open Sans" w:eastAsia="Open Sans" w:hAnsi="Open Sans"/>
          <w:color w:val="FFFFFF"/>
          <w:sz w:val="2"/>
          <w:szCs w:val="2"/>
        </w:rPr>
        <w:t xml:space="preserve">A  Appendix — Research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Research Sources</w:t>
            </w:r>
          </w:p>
        </w:tc>
      </w:tr>
    </w:tbl>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The following sources informed the market data, competitive analysis, and company facts presented in this blueprint. All company-specific claims about Axis Research &amp; Technologies are derived from publicly available information.</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
        <w:gridCol w:w="3744"/>
        <w:gridCol w:w="4992"/>
      </w:tblGrid>
      <w:tr>
        <w:trPr>
          <w:cantSplit/>
          <w:tblHeader/>
        </w:trPr>
        <w:tc>
          <w:tcPr>
            <w:tcW w:type="dxa" w:w="624"/>
            <w:tcBorders>
              <w:top w:val="single" w:color="E9ECEF" w:sz="4"/>
              <w:left w:val="single" w:color="E9ECEF" w:sz="4"/>
              <w:bottom w:val="single" w:color="E9ECEF" w:sz="4"/>
              <w:right w:val="single" w:color="E9ECEF" w:sz="4"/>
            </w:tcBorders>
            <w:shd w:fill="59595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t>
            </w:r>
          </w:p>
        </w:tc>
        <w:tc>
          <w:tcPr>
            <w:tcW w:type="dxa" w:w="3744"/>
            <w:tcBorders>
              <w:top w:val="single" w:color="E9ECEF" w:sz="4"/>
              <w:left w:val="single" w:color="E9ECEF" w:sz="4"/>
              <w:bottom w:val="single" w:color="E9ECEF" w:sz="4"/>
              <w:right w:val="single" w:color="E9ECEF" w:sz="4"/>
            </w:tcBorders>
            <w:shd w:fill="59595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Source</w:t>
            </w:r>
          </w:p>
        </w:tc>
        <w:tc>
          <w:tcPr>
            <w:tcW w:type="dxa" w:w="4992"/>
            <w:tcBorders>
              <w:top w:val="single" w:color="E9ECEF" w:sz="4"/>
              <w:left w:val="single" w:color="E9ECEF" w:sz="4"/>
              <w:bottom w:val="single" w:color="E9ECEF" w:sz="4"/>
              <w:right w:val="single" w:color="E9ECEF" w:sz="4"/>
            </w:tcBorders>
            <w:shd w:fill="59595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Used For</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axisrt.com (official website)</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Company services, facility descriptions, OMNIMED SmartOR overview</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 Newswire — UMD Partnership Announcement (Oct 2025)</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UMD joint venture details, 36,000 sq ft AI surgical center</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University of Maryland, Baltimore (UMB) News (Oct 2025)</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Partnership confirmation, facility specifications</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Yahoo Finance — Axis 10-Year Anniversary (Aug 2025)</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Company milestones, Houston location expansion</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CEO Magazine — Nick Moran Interview</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Founder background, company origin story, mission</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Crunchbase — Axis Research &amp; Technologies profile</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estimate, funding history, employee count</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TheOrg — Axis leadership org chart</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Jill Goodwin CEO appointment (Oct 2025), leadership team</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Company Page — Axis Research &amp; Technologies</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Follower count (2,027), employee profiles, content activity</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CompTIA State of the Channel Report 2024</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IT ROI benchmarks: 34% cost reduction, 67% fewer outages</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Medical device training market research (industry analysts, 2023–2025)</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 size ~$3.8B (2023) projected to ~$7.2B by 2030; training demand drivers</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Medical simulation market research (MarketsandMarkets / Grand View, 2024–2025)</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~$3.5B market in 2025 growing ~15.6% CAGR</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FDA Device Training Requirements</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Class II/III training documentation requirements</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MIT Sloan Management Review — AI literacy for executives</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Section 10: framing AI literacy as "what AI can do," not how to build it</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Anthropic — Building Effective Agents</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Section 10: the automation (workflow) vs. agent distinction</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maturity models (Gartner; Google Cloud AI Adoption Framework)</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Section 10: the five-stage maturity ladder concept</w:t>
            </w:r>
          </w:p>
        </w:tc>
      </w:tr>
      <w:tr>
        <w:trPr>
          <w:cantSplit/>
        </w:trPr>
        <w:tc>
          <w:tcPr>
            <w:tcW w:type="dxa" w:w="6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16</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 NIST AI Risk Management Framework (Govern/Map/Measure/Manage)</w:t>
            </w:r>
          </w:p>
        </w:tc>
        <w:tc>
          <w:tcPr>
            <w:tcW w:type="dxa" w:w="49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Section 10: responsible-AI controls for the three risks</w:t>
            </w:r>
          </w:p>
        </w:tc>
      </w:tr>
      <w:tr>
        <w:trPr>
          <w:cantSplit/>
        </w:trPr>
        <w:tc>
          <w:tcPr>
            <w:tcW w:type="dxa" w:w="6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17</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McKinsey QuantumBlack — measuring AI value</w:t>
            </w:r>
          </w:p>
        </w:tc>
        <w:tc>
          <w:tcPr>
            <w:tcW w:type="dxa" w:w="49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Section 13: AI as a stage-gated managed investment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15f837e4643eab93e6d48b87a8835e6c6607bf41.png"/><Relationship Id="rId11" Type="http://schemas.openxmlformats.org/officeDocument/2006/relationships/image" Target="media/d4f0862dd129a414f3653cfbeeeb8b3927f19f12.png"/><Relationship Id="rId12" Type="http://schemas.openxmlformats.org/officeDocument/2006/relationships/image" Target="media/54d9db9a04f2ec7eea22e264bb96433cfdb7f9e8.png"/><Relationship Id="rId13" Type="http://schemas.openxmlformats.org/officeDocument/2006/relationships/image" Target="media/1d8454df9ba5068554d29a92f7b0fc16550b96df.png"/><Relationship Id="rId14" Type="http://schemas.openxmlformats.org/officeDocument/2006/relationships/image" Target="media/0b228653f2eab620fdd17f149e80ffb47bed090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2026-06-11T03:56:44.321Z</dcterms:created>
  <dcterms:modified xsi:type="dcterms:W3CDTF">2026-06-11T03:56:44.322Z</dcterms:modified>
</cp:coreProperties>
</file>

<file path=docProps/custom.xml><?xml version="1.0" encoding="utf-8"?>
<Properties xmlns="http://schemas.openxmlformats.org/officeDocument/2006/custom-properties" xmlns:vt="http://schemas.openxmlformats.org/officeDocument/2006/docPropsVTypes"/>
</file>