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2"/>
          <w:szCs w:val="42"/>
        </w:rPr>
        <w:t xml:space="preserve">Shoes That Fit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1"/>
          <w:szCs w:val="21"/>
        </w:rPr>
        <w:t xml:space="preserve">AI Growth &amp; IT Readiness Blueprint — protect the record gift, then grow the partner engine</w:t>
      </w:r>
    </w:p>
    <w:p>
      <w:pPr>
        <w:spacing w:after="17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Shoes That Fit Leadership  ·  June 23,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8"/>
                <w:szCs w:val="38"/>
              </w:rPr>
              <w:t xml:space="preserve">1992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Founded · national 501(c)(3)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38"/>
                <w:szCs w:val="38"/>
              </w:rPr>
              <w:t xml:space="preserve">~218K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Children served per year, 50 states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38"/>
                <w:szCs w:val="38"/>
              </w:rPr>
              <w:t xml:space="preserve">3M+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Pairs of new shoes since 1992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38"/>
                <w:szCs w:val="38"/>
              </w:rPr>
              <w:t xml:space="preserve">$776K+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Largest-ever gift · Stater Bros., 2026</w:t>
            </w:r>
          </w:p>
        </w:tc>
      </w:tr>
    </w:tbl>
    <w:p>
      <w:pPr>
        <w:keepNext/>
        <w:spacing w:after="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First — this is built for whoever leads technology and growth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When we reached out, Nekeda Newell-Hall kindly told us she does not manage your IT — so we built this for your leadership team and whoever owns technology decisions. It works on two fronts: protect a record $776,000 gift and the donor data behind it, and grow the corporate-partner engine with AI. The growth half sits squarely in the External Affairs lane, and is easy to share with the right colleague.</w:t>
            </w:r>
          </w:p>
        </w:tc>
      </w:tr>
    </w:tbl>
    <w:p>
      <w:pPr>
        <w:spacing w:after="120" w:before="12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Since 1992, Shoes That Fit has given children across all 50 states brand-new athletic shoes so they can attend school with dignity, ready to learn and play. A sponsoring group is matched to a partner school, the school measures each child for fit, and the sponsor provides exactly what is needed. The organization now reaches roughly 218,000 children a year and has distributed more than three million pairs. This summary shows where Technijian creates measurable value — and states only verified facts, attributing what the organization reports about itself and deferring company-specific numbers to discovery.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Protect.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 record gift and a year of scaling raise the stakes on securing the money and donor data — wire-fraud controls, multi-factor authentication, a clean Microsoft 365 migration — starting with one free risk assessment.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  Grow.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AI strengthens the partner engine: look-alike corporate prospecting, faster grants, donor reactivation, and the per-partner impact reports that win the next gift. The rule never changes: AI drafts and researches, security protects, and a person owns every relationship.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trusted national brand: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founded 1992; 501(c)(3) (EIN 95-4425565); led by CEO &amp; ED Amy Fass; Charity Navigator 99% (Four-Star); ~218,000 children a year across 50 states.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record, public gift: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over $776,000 from Stater Bros. Charities in June 2026 — the largest single donation in the organization’s history — for new sneakers this fall.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contribution-funded, invest-ahead year: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FY2025 revenue ~$13.1M against ~$17.2M expenses (IRS Form 990), with nearly all revenue from contributions — so protecting and deepening private and partner support is the priority.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strong but un-AI-ready digital presence: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an active impact blog and ~2,084 LinkedIn followers (directly verified), but high-intent corporate-giving searches are an open field — the growth wedge.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A note on method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Your IT and security posture is private, so we assert nothing about it — it is a set of questions, not claims. We use the organization’s own "$776,000+" figure (one outlet rounded to $766,000), and list Nekeda Newell-Hall by her current site title, Deputy CEO, External Affairs. That is the standard of evidence behind every figure here.</w:t>
            </w:r>
          </w:p>
        </w:tc>
      </w:tr>
    </w:tbl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engine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columns — be found and tell the story, raise more and win partners and grants, and serve schools and report impact — each delivered by a specific Technijian service, and much of the enabling technology free or discounted to nonprofits.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AI growth engine" descr="AI growth engine" title="AI growth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Investment &amp; the path forward</w:t>
      </w:r>
    </w:p>
    <w:p>
      <w:pPr>
        <w:spacing w:after="10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Affordable by design, no invented numbers.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lead with a free Nexus Assess and the free and discounted nonprofit technology — including up to $10,000 a month in free Google search ads — price the rest from real published ranges, and measure return in dollars raised, hours recovered, children reached, and risk avoided rather than a revenue multiple. The path is start-small: secure the foundation and turn on one growth automation, then grow as each step proves out.</w:t>
      </w:r>
    </w:p>
    <w:p>
      <w:pPr>
        <w:spacing w:after="11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easiest first step is the free Nexus Assess and a short working session on where AI creates measurable value for Shoes That Fit — no obligation. The full blueprint ends with a structured questionnaire, "Questions to Complete the Analysis," that turns this summary into a costed, calibrated plan scoped to your budget and grant cycles.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Start the conversation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Shoes That Fit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324cf6f40b60c20e397657442618cc460217e1f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Shoes That Fit — Executive Summary</dc:title>
  <dc:creator>Technijian</dc:creator>
  <dc:description>Forwardable executive summary for Shoes That Fit, prepared by Technijian.</dc:description>
  <cp:lastModifiedBy>Un-named</cp:lastModifiedBy>
  <cp:revision>1</cp:revision>
  <dcterms:created xsi:type="dcterms:W3CDTF">2026-06-23T23:58:30.700Z</dcterms:created>
  <dcterms:modified xsi:type="dcterms:W3CDTF">2026-06-23T23:58:30.701Z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