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April 7, 2026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Anderson Real Estate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Attn: Executive Leadership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1800 Avenue of the Stars, Suite 200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Los Angeles, CA 90067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Dear Anderson Real Estate Leadership Team,</w:t>
      </w:r>
    </w:p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writing to introduce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and the AI consulting services we provide to established real estate development and property management firms. With a portfolio of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53+ properties spanning 3.1 million square feet across 9 markets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and 250+ tenants, Anderson Real Estate represents exactly the type of operationally complex, relationship-driven business where targeted AI adoption can create outsized returns — without disrupting what already works.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Ravi Jain, Founder &amp; CEO of Technijian, an AI strategy and implementation consulting firm based in Irvine. I’ve spent 25+ years helping organizations across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real estate, financial services, healthcare, and professional services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move from AI curiosity to operational deployment. My approach is practical: identify where AI creates measurable value, design solutions that respect your existing workflows and compliance requirements, then implement and operationalize them.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ANDERSON REAL ESTATE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Your organization has qualities that make AI adoption both high-impact and low-risk: a large, diversified portfolio across office, retail, mixed-use, and industrial assets; a 162-person team managing geographically dispersed properties from Beverly Hills to Hawaii; and a family-ownership culture that values long-term operational excellence over short-term disruption.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Based on my review of your portfolio and operations, I see several areas where AI can deliver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immediate, measurable ROI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Anderson Real Estate: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PROPOSED AI CONSULTING PROJECTS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Readiness Assessment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Discovery engagement to map current workflows across leasing, property management, tenant communications, and finance; identify top AI opportunities ranked by ROI and feasibility; deliver an executive-ready roadmap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Tenant Intelligence Platform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analytics across your tenant base: lease renewal prediction, rent collection risk scoring, tenant satisfaction signals, and automated communication workflows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Portfolio Performance AI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Automated performance dashboards across your properties and markets: occupancy trend analysis, revenue optimization modeling, market comparison intelligence, and anomaly detection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Smart Property Ops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AI-assisted maintenance ticketing and prioritization, vendor management optimization, predictive maintenance scheduling, and energy usage intelligence across your engineering teams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Document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Automated lease abstraction, compliance document processing, vendor contract analysis, and AI-assisted RFP/questionnaire responses — dramatically reducing manual review time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Executive AI Briefing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Half-day leadership workshop: real estate AI landscape, live demos tailored to Anderson’s portfolio, competitive positioning, and prioritized opportunity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OPTIONS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FIXED-SCOPE PROJECTS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Defined scope, deliverables, and timeline. Pay for outcomes, not hours. Ideal for discrete initiatives like the AI Readiness Assessment or Document Intelligence.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FLEXIBLE CONSULTING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On-demand engagement for ongoing strategic guidance, architecture reviews, implementation support, or supplementing your team on AI initiatives as needs evolve.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FRACTIONAL AI ADVISOR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Retained monthly engagement providing ongoing strategic AI guidance, vendor evaluation, team enablement, and implementation oversight on a predictable cadence.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Real Estate Experience: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 serve property management and real estate firms as a core vertical — we understand lease cycles, tenant relationships, CAM reconciliation, and the operational complexity of managing a diversified portfolio.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Strategy + Implementation: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Unlike pure strategy consultants, we don’t hand you a slide deck and walk away. We architect, build, and operationalize solutions through to production.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Security &amp; Compliance First: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Every solution we design includes access controls, audit trails, and data governance — critical when handling tenant PII, financial data, and lease documents.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Proven AI Delivery: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We’ve deployed AI document intelligence for FINRA broker-dealers, multi-agent automation platforms, and enterprise-grade LLM workflows — with the same rigor we’d bring to Anderson.</w:t>
      </w:r>
    </w:p>
    <w:p>
      <w:pPr>
        <w:spacing w:before="20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I’d welcome the opportunity to schedule a 30-minute introductory call with your leadership team to discuss how AI can strengthen Anderson Real Estate’s operations, tenant experience, and competitive positioning. An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Executive AI Briefing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is a great starting point — or we can begin with a comprehensive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AI Readiness Assessment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a deeper, actionable engagement.</w:t>
      </w:r>
    </w:p>
    <w:p>
      <w:pPr>
        <w:spacing w:before="10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Looking forward to the conversation.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Ravi Jain</w:t>
      </w:r>
    </w:p>
    <w:p>
      <w:r>
        <w:rPr>
          <w:rFonts w:ascii="Open Sans" w:cs="Open Sans" w:eastAsia="Open Sans" w:hAnsi="Open Sans"/>
          <w:color w:val="006DB6"/>
          <w:sz w:val="22"/>
          <w:szCs w:val="22"/>
        </w:rPr>
        <w:t xml:space="preserve">Founder &amp; CEO, Technijian Corporation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AI Strategy &amp; Implementation Consulting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rjain@technijian.com  •  (949) 379-8499 x201  •  technijian.com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18 Technology Dr., Ste 141, Irvine, CA 92618 | 949.379.8500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2026-04-08T00:48:02.566Z</dcterms:created>
  <dcterms:modified xsi:type="dcterms:W3CDTF">2026-04-08T00:48:02.568Z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