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0"/>
          <w:szCs w:val="40"/>
        </w:rPr>
        <w:t xml:space="preserve">Gossamer Space Frames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Blueprint — get found, win more work, in a solar market that is growing again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Glenn Reynolds, Gossamer Space Frames  ·  June 16,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0"/>
                <w:szCs w:val="40"/>
              </w:rPr>
              <w:t xml:space="preserve">1999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Founded · Glenn Reynolds, 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0"/>
                <w:szCs w:val="40"/>
              </w:rPr>
              <w:t xml:space="preserve">7.3 m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LAT aperture — largest at its debut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0"/>
                <w:szCs w:val="40"/>
              </w:rPr>
              <w:t xml:space="preserve">&gt;25%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lower solar-field cost (LAT + 3M)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40"/>
                <w:szCs w:val="40"/>
              </w:rPr>
              <w:t xml:space="preserve">&gt;99%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optical intercept, NREL-verified</w:t>
            </w:r>
          </w:p>
        </w:tc>
      </w:tr>
    </w:tbl>
    <w:p>
      <w:pPr>
        <w:keepNext/>
        <w:spacing w:after="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First — this is not a managed-IT or security pitch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When we first reached out we led with managed IT and a security assessment, and you said you are not there yet. Fair enough — this is something different and, for a firm like yours, more valuable: using AI to get found and win more work in a concentrated-solar market that, after a quiet decade, is growing again. That is commercial growth, not IT.</w:t>
            </w:r>
          </w:p>
        </w:tc>
      </w:tr>
    </w:tbl>
    <w:p>
      <w:pPr>
        <w:spacing w:after="120" w:before="12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Gossamer Space Frames designs and fabricates space-frame structures for concentrated solar power and architecture. Founded in 1999 by Glenn Reynolds and partners, it pioneered the LAT 73 Large Aperture Trough with 3M — a 7.3-meter-aperture collector, NREL-verified at better than 99% optical intercept, that cut solar-field cost by more than 25% — and helped build the Project-of-the-Year Martin plant for Florida Power &amp; Light. The engineering is world-class. This summary states only verified facts, attributes all market figures, and defers company-specific numbers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The problem is not the engineering — it is that almost no one buying these structures today can find you.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Gossamer’s public presence largely froze around 2012, while the parabolic-trough market quietly returned. The plan has two parts: 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be found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— a modern technical presence that turns the LAT, the NREL data, and the patents into search-and-AI-citable proof; and 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win more work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— AI that watches the project pipeline, finds the developers and EPCs sourcing now, and drafts the technical outreach and proposals. AI works the front end and drafts; the team verifies every claim and owns every relationship — and it never touches the engineering.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World-class, proven IP: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the LAT 73 (7.3 m aperture, &gt;100x concentration, NREL-verified &gt;99% intercept, &gt;25% field-cost reduction), built with 3M; multiple U.S. patents naming Glenn Reynolds, PE; and the Project-of-the-Year Martin plant for FPL.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market that has come back: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analysts put parabolic-trough CSP back on a growth track, with the fastest demand in the Middle East and North Africa and a fast-growing industrial-process-heat adjacency — trough remains the dominant CSP technology.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The gap is reach, not proof: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2012-era website, a barely-followed LinkedIn page, no living case studies, and near-zero visibility for the terms a developer actually searches — while more-visible competitors take the calls.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Honest about timing: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the LAT / 3M debut was 2011–2012, not recent; we treat it as a proven platform whose moment has returned, and we cite no Gossamer revenue figure because none is public and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A correction we owe you, up front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Our first note called the LAT / 3M debut "recent." On research, it was proven out in 2011–2012, independently verified by NREL. We would rather be precise than flattering — and that precision is the standard behind every figure here.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columns — be found and tell the story, win more work, and respond and operate faster — each delivered by a specific Technijian service, with AI kept entirely on the commercial front end.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engine" descr="AI growth engine" title="AI grow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Investment &amp; the path forward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Priced from real ranges, 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price from published My SEO / My AI / My Dev ranges, start small — get found first, because it is the cheapest, fastest win — and model returns only after discovery. For a project-based firm, return is value at stake: a single additional contract is worth far more than a year of this engine, so it pays for itself if it wins even one opportunity that would never have reached you.</w:t>
      </w:r>
    </w:p>
    <w:p>
      <w:pPr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easiest first step is a short working session on where AI creates measurable value for Gossamer — no obligation, and nothing about managed IT. The full blueprint ends with a structured questionnaire, "Questions to Complete the Analysis," that turns this summary into a costed, calibrated plan scoped to a small firm.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Gossamer Space Frames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118a0dfb6018ae1f0909159643261119e9580d6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Gossamer Space Frames — Executive Summary</dc:title>
  <dc:creator>Technijian</dc:creator>
  <dc:description>Forwardable executive summary for Gossamer Space Frames, prepared by Technijian.</dc:description>
  <cp:lastModifiedBy>Un-named</cp:lastModifiedBy>
  <cp:revision>1</cp:revision>
  <dcterms:created xsi:type="dcterms:W3CDTF">2026-06-16T23:13:02.860Z</dcterms:created>
  <dcterms:modified xsi:type="dcterms:W3CDTF">2026-06-16T23:13:02.862Z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