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3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Acceptable Use Policy</w:t>
      </w:r>
    </w:p>
    <w:p>
      <w:pPr>
        <w:spacing w:before="200"/>
        <w:jc w:val="center"/>
      </w:pPr>
      <w:r>
        <w:rPr>
          <w:rFonts w:ascii="Open Sans" w:cs="Open Sans" w:eastAsia="Open Sans" w:hAnsi="Open Sans"/>
          <w:color w:val="59595B"/>
          <w:sz w:val="26"/>
          <w:szCs w:val="26"/>
        </w:rPr>
        <w:t xml:space="preserve">IT Systems and Services — [Client Name]</w:t>
      </w:r>
    </w:p>
    <w:p>
      <w:pPr>
        <w:spacing w:before="100"/>
        <w:jc w:val="center"/>
      </w:pPr>
      <w:r>
        <w:rPr>
          <w:rFonts w:ascii="Open Sans" w:cs="Open Sans" w:eastAsia="Open Sans" w:hAnsi="Open Sans"/>
          <w:color w:val="59595B"/>
          <w:sz w:val="22"/>
          <w:szCs w:val="22"/>
        </w:rPr>
        <w:t xml:space="preserve">Effective Date: [Month Day, Year]</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 PURPOSE &amp; SCOPE</w:t>
            </w:r>
          </w:p>
        </w:tc>
      </w:tr>
    </w:tbl>
    <w:p>
      <w:pPr>
        <w:spacing w:after="120"/>
      </w:pPr>
      <w:r>
        <w:rPr>
          <w:rFonts w:ascii="Open Sans" w:cs="Open Sans" w:eastAsia="Open Sans" w:hAnsi="Open Sans"/>
          <w:color w:val="59595B"/>
          <w:sz w:val="22"/>
          <w:szCs w:val="22"/>
        </w:rPr>
        <w:t xml:space="preserve">This Acceptable Use Policy (“Policy”) defines the permitted and prohibited uses of IT systems, networks, and services managed by Technijian on behalf of [Client Name] (“Company”). This Policy applies to all employees, contractors, vendors, and any individual granted access to Company IT systems.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 ACCEPTABLE USE</w:t>
            </w:r>
          </w:p>
        </w:tc>
      </w:tr>
    </w:tbl>
    <w:p>
      <w:pPr>
        <w:spacing w:after="120"/>
      </w:pPr>
      <w:r>
        <w:rPr>
          <w:rFonts w:ascii="Open Sans" w:cs="Open Sans" w:eastAsia="Open Sans" w:hAnsi="Open Sans"/>
          <w:color w:val="59595B"/>
          <w:sz w:val="22"/>
          <w:szCs w:val="22"/>
        </w:rPr>
        <w:t xml:space="preserve">Company IT systems are provided for business purposes. Limited personal use is permitted provided it does not interfere with job duties, consume excessive resources, or violate any section of this Policy. Users must:</w:t>
      </w:r>
    </w:p>
    <w:p>
      <w:pPr>
        <w:pStyle w:val="ListParagraph"/>
        <w:numPr>
          <w:ilvl w:val="0"/>
          <w:numId w:val="2"/>
        </w:numPr>
        <w:spacing w:after="60"/>
      </w:pPr>
      <w:r>
        <w:rPr>
          <w:color w:val="59595B"/>
          <w:sz w:val="22"/>
          <w:szCs w:val="22"/>
        </w:rPr>
        <w:t xml:space="preserve">Use IT systems in a professional, ethical, and lawful manner</w:t>
      </w:r>
    </w:p>
    <w:p>
      <w:pPr>
        <w:pStyle w:val="ListParagraph"/>
        <w:numPr>
          <w:ilvl w:val="0"/>
          <w:numId w:val="2"/>
        </w:numPr>
        <w:spacing w:after="60"/>
      </w:pPr>
      <w:r>
        <w:rPr>
          <w:color w:val="59595B"/>
          <w:sz w:val="22"/>
          <w:szCs w:val="22"/>
        </w:rPr>
        <w:t xml:space="preserve">Protect their credentials and never share passwords or MFA tokens</w:t>
      </w:r>
    </w:p>
    <w:p>
      <w:pPr>
        <w:pStyle w:val="ListParagraph"/>
        <w:numPr>
          <w:ilvl w:val="0"/>
          <w:numId w:val="2"/>
        </w:numPr>
        <w:spacing w:after="60"/>
      </w:pPr>
      <w:r>
        <w:rPr>
          <w:color w:val="59595B"/>
          <w:sz w:val="22"/>
          <w:szCs w:val="22"/>
        </w:rPr>
        <w:t xml:space="preserve">Report any suspected security incidents immediately</w:t>
      </w:r>
    </w:p>
    <w:p>
      <w:pPr>
        <w:pStyle w:val="ListParagraph"/>
        <w:numPr>
          <w:ilvl w:val="0"/>
          <w:numId w:val="2"/>
        </w:numPr>
        <w:spacing w:after="60"/>
      </w:pPr>
      <w:r>
        <w:rPr>
          <w:color w:val="59595B"/>
          <w:sz w:val="22"/>
          <w:szCs w:val="22"/>
        </w:rPr>
        <w:t xml:space="preserve">Comply with all applicable laws, regulations, and Company policies</w:t>
      </w:r>
    </w:p>
    <w:p>
      <w:pPr>
        <w:pStyle w:val="ListParagraph"/>
        <w:numPr>
          <w:ilvl w:val="0"/>
          <w:numId w:val="2"/>
        </w:numPr>
        <w:spacing w:after="60"/>
      </w:pPr>
      <w:r>
        <w:rPr>
          <w:color w:val="59595B"/>
          <w:sz w:val="22"/>
          <w:szCs w:val="22"/>
        </w:rPr>
        <w:t xml:space="preserve">Use only licensed and approved software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 PROHIBITED ACTIVITIES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7D4B" w:sz="2"/>
              <w:left w:val="single" w:color="F67D4B" w:sz="6"/>
              <w:bottom w:val="single" w:color="F67D4B" w:sz="2"/>
              <w:right w:val="single" w:color="F67D4B" w:sz="2"/>
            </w:tcBorders>
            <w:shd w:fill="FEF3EE" w:val="clear"/>
            <w:tcMar>
              <w:top w:type="dxa" w:w="120"/>
              <w:left w:type="dxa" w:w="200"/>
              <w:bottom w:type="dxa" w:w="120"/>
              <w:right w:type="dxa" w:w="200"/>
            </w:tcMar>
          </w:tcPr>
          <w:p>
            <w:r>
              <w:rPr>
                <w:rFonts w:ascii="Open Sans" w:cs="Open Sans" w:eastAsia="Open Sans" w:hAnsi="Open Sans"/>
                <w:color w:val="1A1A2E"/>
                <w:sz w:val="20"/>
                <w:szCs w:val="20"/>
              </w:rPr>
              <w:t xml:space="preserve">The following activities are strictly prohibited and may result in disciplinary action, termination of access, or legal action.</w:t>
            </w:r>
          </w:p>
        </w:tc>
      </w:tr>
    </w:tbl>
    <w:p>
      <w:pPr>
        <w:spacing w:before="120"/>
      </w:pPr>
    </w:p>
    <w:p>
      <w:pPr>
        <w:pStyle w:val="ListParagraph"/>
        <w:numPr>
          <w:ilvl w:val="0"/>
          <w:numId w:val="2"/>
        </w:numPr>
        <w:spacing w:after="60"/>
      </w:pPr>
      <w:r>
        <w:rPr>
          <w:color w:val="59595B"/>
          <w:sz w:val="22"/>
          <w:szCs w:val="22"/>
        </w:rPr>
        <w:t xml:space="preserve">Unauthorized access to systems, data, or networks not assigned to the user</w:t>
      </w:r>
    </w:p>
    <w:p>
      <w:pPr>
        <w:pStyle w:val="ListParagraph"/>
        <w:numPr>
          <w:ilvl w:val="0"/>
          <w:numId w:val="2"/>
        </w:numPr>
        <w:spacing w:after="60"/>
      </w:pPr>
      <w:r>
        <w:rPr>
          <w:color w:val="59595B"/>
          <w:sz w:val="22"/>
          <w:szCs w:val="22"/>
        </w:rPr>
        <w:t xml:space="preserve">Installing unauthorized software, malware, or hacking tools</w:t>
      </w:r>
    </w:p>
    <w:p>
      <w:pPr>
        <w:pStyle w:val="ListParagraph"/>
        <w:numPr>
          <w:ilvl w:val="0"/>
          <w:numId w:val="2"/>
        </w:numPr>
        <w:spacing w:after="60"/>
      </w:pPr>
      <w:r>
        <w:rPr>
          <w:color w:val="59595B"/>
          <w:sz w:val="22"/>
          <w:szCs w:val="22"/>
        </w:rPr>
        <w:t xml:space="preserve">Attempting to bypass security controls, firewalls, or access restrictions</w:t>
      </w:r>
    </w:p>
    <w:p>
      <w:pPr>
        <w:pStyle w:val="ListParagraph"/>
        <w:numPr>
          <w:ilvl w:val="0"/>
          <w:numId w:val="2"/>
        </w:numPr>
        <w:spacing w:after="60"/>
      </w:pPr>
      <w:r>
        <w:rPr>
          <w:color w:val="59595B"/>
          <w:sz w:val="22"/>
          <w:szCs w:val="22"/>
        </w:rPr>
        <w:t xml:space="preserve">Sharing, exporting, or exfiltrating confidential or proprietary data</w:t>
      </w:r>
    </w:p>
    <w:p>
      <w:pPr>
        <w:pStyle w:val="ListParagraph"/>
        <w:numPr>
          <w:ilvl w:val="0"/>
          <w:numId w:val="2"/>
        </w:numPr>
        <w:spacing w:after="60"/>
      </w:pPr>
      <w:r>
        <w:rPr>
          <w:color w:val="59595B"/>
          <w:sz w:val="22"/>
          <w:szCs w:val="22"/>
        </w:rPr>
        <w:t xml:space="preserve">Using Company systems for illegal activities, harassment, or discrimination</w:t>
      </w:r>
    </w:p>
    <w:p>
      <w:pPr>
        <w:pStyle w:val="ListParagraph"/>
        <w:numPr>
          <w:ilvl w:val="0"/>
          <w:numId w:val="2"/>
        </w:numPr>
        <w:spacing w:after="60"/>
      </w:pPr>
      <w:r>
        <w:rPr>
          <w:color w:val="59595B"/>
          <w:sz w:val="22"/>
          <w:szCs w:val="22"/>
        </w:rPr>
        <w:t xml:space="preserve">Connecting unauthorized devices to the Company network</w:t>
      </w:r>
    </w:p>
    <w:p>
      <w:pPr>
        <w:pStyle w:val="ListParagraph"/>
        <w:numPr>
          <w:ilvl w:val="0"/>
          <w:numId w:val="2"/>
        </w:numPr>
        <w:spacing w:after="60"/>
      </w:pPr>
      <w:r>
        <w:rPr>
          <w:color w:val="59595B"/>
          <w:sz w:val="22"/>
          <w:szCs w:val="22"/>
        </w:rPr>
        <w:t xml:space="preserve">Using Company email for mass unsolicited messages (spam)</w:t>
      </w:r>
    </w:p>
    <w:p>
      <w:pPr>
        <w:pStyle w:val="ListParagraph"/>
        <w:numPr>
          <w:ilvl w:val="0"/>
          <w:numId w:val="2"/>
        </w:numPr>
        <w:spacing w:after="60"/>
      </w:pPr>
      <w:r>
        <w:rPr>
          <w:color w:val="59595B"/>
          <w:sz w:val="22"/>
          <w:szCs w:val="22"/>
        </w:rPr>
        <w:t xml:space="preserve">Downloading or distributing copyrighted material without authorization</w:t>
      </w:r>
    </w:p>
    <w:p>
      <w:pPr>
        <w:pStyle w:val="ListParagraph"/>
        <w:numPr>
          <w:ilvl w:val="0"/>
          <w:numId w:val="2"/>
        </w:numPr>
        <w:spacing w:after="60"/>
      </w:pPr>
      <w:r>
        <w:rPr>
          <w:color w:val="59595B"/>
          <w:sz w:val="22"/>
          <w:szCs w:val="22"/>
        </w:rPr>
        <w:t xml:space="preserve">Disabling or tampering with security software (antivirus, EDR, MFA)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4. SECURITY REQUIREMENTS</w:t>
            </w:r>
          </w:p>
        </w:tc>
      </w:tr>
    </w:tbl>
    <w:p>
      <w:pPr>
        <w:spacing w:after="100" w:before="240"/>
      </w:pPr>
      <w:r>
        <w:rPr>
          <w:rFonts w:ascii="Open Sans" w:cs="Open Sans" w:eastAsia="Open Sans" w:hAnsi="Open Sans"/>
          <w:b/>
          <w:bCs/>
          <w:color w:val="1A1A2E"/>
          <w:sz w:val="24"/>
          <w:szCs w:val="24"/>
        </w:rPr>
        <w:t xml:space="preserve">4.1 Passwords &amp; Authentication</w:t>
      </w:r>
    </w:p>
    <w:p>
      <w:pPr>
        <w:pStyle w:val="ListParagraph"/>
        <w:numPr>
          <w:ilvl w:val="0"/>
          <w:numId w:val="2"/>
        </w:numPr>
        <w:spacing w:after="60"/>
      </w:pPr>
      <w:r>
        <w:rPr>
          <w:color w:val="59595B"/>
          <w:sz w:val="22"/>
          <w:szCs w:val="22"/>
        </w:rPr>
        <w:t xml:space="preserve">Passwords must meet minimum complexity requirements (12+ characters, mixed case, numbers, symbols)</w:t>
      </w:r>
    </w:p>
    <w:p>
      <w:pPr>
        <w:pStyle w:val="ListParagraph"/>
        <w:numPr>
          <w:ilvl w:val="0"/>
          <w:numId w:val="2"/>
        </w:numPr>
        <w:spacing w:after="60"/>
      </w:pPr>
      <w:r>
        <w:rPr>
          <w:color w:val="59595B"/>
          <w:sz w:val="22"/>
          <w:szCs w:val="22"/>
        </w:rPr>
        <w:t xml:space="preserve">Multi-factor authentication (MFA) is required for all remote access and cloud services</w:t>
      </w:r>
    </w:p>
    <w:p>
      <w:pPr>
        <w:pStyle w:val="ListParagraph"/>
        <w:numPr>
          <w:ilvl w:val="0"/>
          <w:numId w:val="2"/>
        </w:numPr>
        <w:spacing w:after="60"/>
      </w:pPr>
      <w:r>
        <w:rPr>
          <w:color w:val="59595B"/>
          <w:sz w:val="22"/>
          <w:szCs w:val="22"/>
        </w:rPr>
        <w:t xml:space="preserve">Passwords must not be reused across systems or shared with others</w:t>
      </w:r>
    </w:p>
    <w:p>
      <w:pPr>
        <w:pStyle w:val="ListParagraph"/>
        <w:numPr>
          <w:ilvl w:val="0"/>
          <w:numId w:val="2"/>
        </w:numPr>
        <w:spacing w:after="60"/>
      </w:pPr>
      <w:r>
        <w:rPr>
          <w:color w:val="59595B"/>
          <w:sz w:val="22"/>
          <w:szCs w:val="22"/>
        </w:rPr>
        <w:t xml:space="preserve">Password managers are recommended for secure credential storage</w:t>
      </w:r>
    </w:p>
    <w:p>
      <w:pPr>
        <w:spacing w:after="100" w:before="240"/>
      </w:pPr>
      <w:r>
        <w:rPr>
          <w:rFonts w:ascii="Open Sans" w:cs="Open Sans" w:eastAsia="Open Sans" w:hAnsi="Open Sans"/>
          <w:b/>
          <w:bCs/>
          <w:color w:val="1A1A2E"/>
          <w:sz w:val="24"/>
          <w:szCs w:val="24"/>
        </w:rPr>
        <w:t xml:space="preserve">4.2 Device Management</w:t>
      </w:r>
    </w:p>
    <w:p>
      <w:pPr>
        <w:pStyle w:val="ListParagraph"/>
        <w:numPr>
          <w:ilvl w:val="0"/>
          <w:numId w:val="2"/>
        </w:numPr>
        <w:spacing w:after="60"/>
      </w:pPr>
      <w:r>
        <w:rPr>
          <w:color w:val="59595B"/>
          <w:sz w:val="22"/>
          <w:szCs w:val="22"/>
        </w:rPr>
        <w:t xml:space="preserve">All devices accessing Company systems must be enrolled in the management platform</w:t>
      </w:r>
    </w:p>
    <w:p>
      <w:pPr>
        <w:pStyle w:val="ListParagraph"/>
        <w:numPr>
          <w:ilvl w:val="0"/>
          <w:numId w:val="2"/>
        </w:numPr>
        <w:spacing w:after="60"/>
      </w:pPr>
      <w:r>
        <w:rPr>
          <w:color w:val="59595B"/>
          <w:sz w:val="22"/>
          <w:szCs w:val="22"/>
        </w:rPr>
        <w:t xml:space="preserve">Devices must have current operating system patches and security updates</w:t>
      </w:r>
    </w:p>
    <w:p>
      <w:pPr>
        <w:pStyle w:val="ListParagraph"/>
        <w:numPr>
          <w:ilvl w:val="0"/>
          <w:numId w:val="2"/>
        </w:numPr>
        <w:spacing w:after="60"/>
      </w:pPr>
      <w:r>
        <w:rPr>
          <w:color w:val="59595B"/>
          <w:sz w:val="22"/>
          <w:szCs w:val="22"/>
        </w:rPr>
        <w:t xml:space="preserve">Full-disk encryption must be enabled on all devices</w:t>
      </w:r>
    </w:p>
    <w:p>
      <w:pPr>
        <w:pStyle w:val="ListParagraph"/>
        <w:numPr>
          <w:ilvl w:val="0"/>
          <w:numId w:val="2"/>
        </w:numPr>
        <w:spacing w:after="60"/>
      </w:pPr>
      <w:r>
        <w:rPr>
          <w:color w:val="59595B"/>
          <w:sz w:val="22"/>
          <w:szCs w:val="22"/>
        </w:rPr>
        <w:t xml:space="preserve">Devices must lock automatically after [5] minutes of inactivity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 MONITORING &amp; PRIVACY</w:t>
            </w:r>
          </w:p>
        </w:tc>
      </w:tr>
    </w:tbl>
    <w:p>
      <w:pPr>
        <w:spacing w:after="120"/>
      </w:pPr>
      <w:r>
        <w:rPr>
          <w:rFonts w:ascii="Open Sans" w:cs="Open Sans" w:eastAsia="Open Sans" w:hAnsi="Open Sans"/>
          <w:color w:val="59595B"/>
          <w:sz w:val="22"/>
          <w:szCs w:val="22"/>
        </w:rPr>
        <w:t xml:space="preserve">Company reserves the right to monitor, log, and audit all activity on Company IT systems. Users should have no expectation of privacy when using Company-provided equipment or services. Monitoring may include email, internet usage, file access, and system activity. All monitoring is conducted in accordance with applicable laws.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6. DATA HANDLING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Classification</w:t>
            </w:r>
          </w:p>
        </w:tc>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Definition</w:t>
            </w:r>
          </w:p>
        </w:tc>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Handling</w:t>
            </w:r>
          </w:p>
        </w:tc>
      </w:tr>
      <w:tr>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Confidential</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Trade secrets, PII, financial data, credentials</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Encrypted at rest and in transit; access restricted</w:t>
            </w:r>
          </w:p>
        </w:tc>
      </w:tr>
      <w:tr>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Internal</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Business plans, policies, internal communications</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Do not share externally; stored on Company systems</w:t>
            </w:r>
          </w:p>
        </w:tc>
      </w:tr>
      <w:tr>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Public</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Marketing materials, published content</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No restrictions on sharing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7. INCIDENT REPORTING</w:t>
            </w:r>
          </w:p>
        </w:tc>
      </w:tr>
    </w:tbl>
    <w:p>
      <w:pPr>
        <w:spacing w:after="120"/>
      </w:pPr>
      <w:r>
        <w:rPr>
          <w:rFonts w:ascii="Open Sans" w:cs="Open Sans" w:eastAsia="Open Sans" w:hAnsi="Open Sans"/>
          <w:color w:val="59595B"/>
          <w:sz w:val="22"/>
          <w:szCs w:val="22"/>
        </w:rPr>
        <w:t xml:space="preserve">Users must immediately report any suspected or actual security incidents to the Technijian support team:</w:t>
      </w:r>
    </w:p>
    <w:p>
      <w:pPr>
        <w:pStyle w:val="ListParagraph"/>
        <w:numPr>
          <w:ilvl w:val="0"/>
          <w:numId w:val="2"/>
        </w:numPr>
        <w:spacing w:after="60"/>
      </w:pPr>
      <w:r>
        <w:rPr>
          <w:color w:val="59595B"/>
          <w:sz w:val="22"/>
          <w:szCs w:val="22"/>
        </w:rPr>
        <w:t xml:space="preserve">Suspected phishing emails or social engineering attempts</w:t>
      </w:r>
    </w:p>
    <w:p>
      <w:pPr>
        <w:pStyle w:val="ListParagraph"/>
        <w:numPr>
          <w:ilvl w:val="0"/>
          <w:numId w:val="2"/>
        </w:numPr>
        <w:spacing w:after="60"/>
      </w:pPr>
      <w:r>
        <w:rPr>
          <w:color w:val="59595B"/>
          <w:sz w:val="22"/>
          <w:szCs w:val="22"/>
        </w:rPr>
        <w:t xml:space="preserve">Unauthorized access or unusual system behavior</w:t>
      </w:r>
    </w:p>
    <w:p>
      <w:pPr>
        <w:pStyle w:val="ListParagraph"/>
        <w:numPr>
          <w:ilvl w:val="0"/>
          <w:numId w:val="2"/>
        </w:numPr>
        <w:spacing w:after="60"/>
      </w:pPr>
      <w:r>
        <w:rPr>
          <w:color w:val="59595B"/>
          <w:sz w:val="22"/>
          <w:szCs w:val="22"/>
        </w:rPr>
        <w:t xml:space="preserve">Lost or stolen devices</w:t>
      </w:r>
    </w:p>
    <w:p>
      <w:pPr>
        <w:pStyle w:val="ListParagraph"/>
        <w:numPr>
          <w:ilvl w:val="0"/>
          <w:numId w:val="2"/>
        </w:numPr>
        <w:spacing w:after="60"/>
      </w:pPr>
      <w:r>
        <w:rPr>
          <w:color w:val="59595B"/>
          <w:sz w:val="22"/>
          <w:szCs w:val="22"/>
        </w:rPr>
        <w:t xml:space="preserve">Accidental disclosure of confidential information</w:t>
      </w:r>
    </w:p>
    <w:p>
      <w:pPr>
        <w:pStyle w:val="ListParagraph"/>
        <w:numPr>
          <w:ilvl w:val="0"/>
          <w:numId w:val="2"/>
        </w:numPr>
        <w:spacing w:after="60"/>
      </w:pPr>
      <w:r>
        <w:rPr>
          <w:color w:val="59595B"/>
          <w:sz w:val="22"/>
          <w:szCs w:val="22"/>
        </w:rPr>
        <w:t xml:space="preserve">Suspected malware infection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2"/>
                <w:szCs w:val="22"/>
              </w:rPr>
              <w:t xml:space="preserve">Report incidents: helpdesk@technijian.com | 949.379.8500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8. ENFORCEMENT</w:t>
            </w:r>
          </w:p>
        </w:tc>
      </w:tr>
    </w:tbl>
    <w:p>
      <w:pPr>
        <w:spacing w:after="120"/>
      </w:pPr>
      <w:r>
        <w:rPr>
          <w:rFonts w:ascii="Open Sans" w:cs="Open Sans" w:eastAsia="Open Sans" w:hAnsi="Open Sans"/>
          <w:color w:val="59595B"/>
          <w:sz w:val="22"/>
          <w:szCs w:val="22"/>
        </w:rPr>
        <w:t xml:space="preserve">Violations of this Policy may result in:</w:t>
      </w:r>
    </w:p>
    <w:p>
      <w:pPr>
        <w:pStyle w:val="ListParagraph"/>
        <w:numPr>
          <w:ilvl w:val="0"/>
          <w:numId w:val="2"/>
        </w:numPr>
        <w:spacing w:after="60"/>
      </w:pPr>
      <w:r>
        <w:rPr>
          <w:color w:val="59595B"/>
          <w:sz w:val="22"/>
          <w:szCs w:val="22"/>
        </w:rPr>
        <w:t xml:space="preserve">Temporary or permanent revocation of system access</w:t>
      </w:r>
    </w:p>
    <w:p>
      <w:pPr>
        <w:pStyle w:val="ListParagraph"/>
        <w:numPr>
          <w:ilvl w:val="0"/>
          <w:numId w:val="2"/>
        </w:numPr>
        <w:spacing w:after="60"/>
      </w:pPr>
      <w:r>
        <w:rPr>
          <w:color w:val="59595B"/>
          <w:sz w:val="22"/>
          <w:szCs w:val="22"/>
        </w:rPr>
        <w:t xml:space="preserve">Disciplinary action up to and including termination of employment</w:t>
      </w:r>
    </w:p>
    <w:p>
      <w:pPr>
        <w:pStyle w:val="ListParagraph"/>
        <w:numPr>
          <w:ilvl w:val="0"/>
          <w:numId w:val="2"/>
        </w:numPr>
        <w:spacing w:after="60"/>
      </w:pPr>
      <w:r>
        <w:rPr>
          <w:color w:val="59595B"/>
          <w:sz w:val="22"/>
          <w:szCs w:val="22"/>
        </w:rPr>
        <w:t xml:space="preserve">Civil or criminal liability for illegal activities</w:t>
      </w:r>
    </w:p>
    <w:p>
      <w:pPr>
        <w:pStyle w:val="ListParagraph"/>
        <w:numPr>
          <w:ilvl w:val="0"/>
          <w:numId w:val="2"/>
        </w:numPr>
        <w:spacing w:after="60"/>
      </w:pPr>
      <w:r>
        <w:rPr>
          <w:color w:val="59595B"/>
          <w:sz w:val="22"/>
          <w:szCs w:val="22"/>
        </w:rPr>
        <w:t xml:space="preserve">Reporting to relevant authorities as required by law</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9. ACKNOWLEDGMENT</w:t>
            </w:r>
          </w:p>
        </w:tc>
      </w:tr>
    </w:tbl>
    <w:p>
      <w:pPr>
        <w:spacing w:after="120"/>
      </w:pPr>
      <w:r>
        <w:rPr>
          <w:rFonts w:ascii="Open Sans" w:cs="Open Sans" w:eastAsia="Open Sans" w:hAnsi="Open Sans"/>
          <w:color w:val="59595B"/>
          <w:sz w:val="22"/>
          <w:szCs w:val="22"/>
        </w:rPr>
        <w:t xml:space="preserve">By signing below, I acknowledge that I have read, understood, and agree to comply with this Acceptable Use Policy.</w:t>
      </w:r>
    </w:p>
    <w:p>
      <w:pPr>
        <w:pBdr>
          <w:bottom w:val="single" w:color="1A1A2E" w:sz="1" w:space="4"/>
        </w:pBdr>
        <w:spacing w:after="40" w:before="300"/>
      </w:pPr>
      <w:r>
        <w:rPr>
          <w:sz w:val="22"/>
          <w:szCs w:val="22"/>
        </w:rPr>
        <w:t xml:space="preserve"> </w:t>
      </w:r>
    </w:p>
    <w:p>
      <w:pPr>
        <w:spacing w:after="40"/>
      </w:pPr>
      <w:r>
        <w:rPr>
          <w:i/>
          <w:iCs/>
          <w:color w:val="59595B"/>
          <w:sz w:val="18"/>
          <w:szCs w:val="18"/>
        </w:rPr>
        <w:t xml:space="preserve">Employee / User Signature</w:t>
      </w:r>
    </w:p>
    <w:p>
      <w:pPr>
        <w:pBdr>
          <w:bottom w:val="single" w:color="E9ECEF" w:sz="1" w:space="4"/>
        </w:pBdr>
        <w:spacing w:after="40" w:before="200"/>
      </w:pPr>
      <w:r>
        <w:rPr>
          <w:sz w:val="22"/>
          <w:szCs w:val="22"/>
        </w:rPr>
        <w:t xml:space="preserve"> </w:t>
      </w:r>
    </w:p>
    <w:p>
      <w:pPr>
        <w:spacing w:after="40"/>
      </w:pPr>
      <w:r>
        <w:rPr>
          <w:i/>
          <w:iCs/>
          <w:color w:val="59595B"/>
          <w:sz w:val="18"/>
          <w:szCs w:val="18"/>
        </w:rPr>
        <w:t xml:space="preserve">Printed Name</w:t>
      </w:r>
    </w:p>
    <w:p>
      <w:pPr>
        <w:pBdr>
          <w:bottom w:val="single" w:color="E9ECEF" w:sz="1" w:space="4"/>
        </w:pBdr>
        <w:spacing w:after="40" w:before="200"/>
      </w:pPr>
      <w:r>
        <w:rPr>
          <w:sz w:val="22"/>
          <w:szCs w:val="22"/>
        </w:rPr>
        <w:t xml:space="preserve"> </w:t>
      </w:r>
    </w:p>
    <w:p>
      <w:r>
        <w:rPr>
          <w:i/>
          <w:iCs/>
          <w:color w:val="59595B"/>
          <w:sz w:val="18"/>
          <w:szCs w:val="18"/>
        </w:rPr>
        <w:t xml:space="preserve">Date</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2026-03-07T20:21:07.580Z</dcterms:created>
  <dcterms:modified xsi:type="dcterms:W3CDTF">2026-03-07T20:21:07.581Z</dcterms:modified>
</cp:coreProperties>
</file>

<file path=docProps/custom.xml><?xml version="1.0" encoding="utf-8"?>
<Properties xmlns="http://schemas.openxmlformats.org/officeDocument/2006/custom-properties" xmlns:vt="http://schemas.openxmlformats.org/officeDocument/2006/docPropsVTypes"/>
</file>