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Security Audit Report</w:t>
      </w:r>
    </w:p>
    <w:p>
      <w:pPr>
        <w:spacing w:before="20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Prepared for [Client Name]</w:t>
      </w:r>
    </w:p>
    <w:p>
      <w:pPr>
        <w:spacing w:before="100"/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Audit Period: [Start Date] – [End Date]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[X/100]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Overall Security Score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C0000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Critical Findings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Total Findings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[Provide a 2-3 paragraph executive summary. What is the overall security posture? What are the top 3 findings that require immediate attention?]</w:t>
      </w:r>
    </w:p>
    <w:p>
      <w:r>
        <w:br w:type="page"/>
      </w:r>
    </w:p>
    <w:p>
      <w:pPr>
        <w:pStyle w:val="Heading1"/>
      </w:pPr>
      <w:r>
        <w:t xml:space="preserve">Methodology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Methodology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security audit was conducted in accordance with the following industry standards and frameworks: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NIST Cybersecurity Framework (CSF)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CIS Controls v8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[HIPAA Security Rule / PCI DSS v4.0 / SOC 2 Type II] (as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Technijian Security Assessment Methodology</w:t>
      </w:r>
    </w:p>
    <w:p>
      <w:r>
        <w:br w:type="page"/>
      </w:r>
    </w:p>
    <w:p>
      <w:pPr>
        <w:pStyle w:val="Heading1"/>
      </w:pPr>
      <w:r>
        <w:t xml:space="preserve">Findings by Category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Network Security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findings related to network security. Include specific observations, evidence, and risk implications.]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Recommended State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Endpoint Protection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findings related to endpoint protection. Include specific observations, evidence, and risk implications.]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Recommended State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EAAC8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8"/>
                <w:szCs w:val="28"/>
              </w:rPr>
              <w:t xml:space="preserve">Identity &amp; Access Management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findings related to identity &amp; access management. Include specific observations, evidence, and risk implications.]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Recommended State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Data Protection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findings related to data protection. Include specific observations, evidence, and risk implications.]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Recommended State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Backup &amp; Disaster Recovery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findings related to backup &amp; disaster recovery. Include specific observations, evidence, and risk implications.]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Recommended State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[Critical/High/Medium/Low]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state]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Compliance Status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Compliance Status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MFA enabled for all admin accounts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At-rest encryption not enabled on all servers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30% of servers running outdated OS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Daily backups verified, DR tested quarterly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Security Awareness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Training completed by 75% of staff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Documented IR plan in place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Physical Security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Badge access, camera monitoring active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Not all vendors have current security reviews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Register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Risk Register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R-001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description]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Business-stopping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R-002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description]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Major degradation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R-003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description]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Limited impact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R-004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description]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Minor inconvenience</w:t>
            </w:r>
          </w:p>
        </w:tc>
      </w:tr>
      <w:tr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R-005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description]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Negligible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Remediation Roadmap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Remediation Roadmap</w:t>
            </w:r>
          </w:p>
        </w:tc>
      </w:tr>
    </w:tbl>
    <w:p>
      <w:pPr>
        <w:spacing w:before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Immediate (0-30 days)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Risk Addressed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1]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2]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Short-Term (30-90 days)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Risk Addressed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1]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2]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Strategic (90+ days)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Risk Addressed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1]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[Remediation action 2]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R-00X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[Low/Medium/High]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Questions? Contact us at 949.379.8500 or rjain@technijian.com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| 18 Technology Dr., Ste 141, Irvine, CA 92618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pen Sans" w:cs="Open Sans" w:eastAsia="Open Sans" w:hAnsi="Open Sans"/>
      <w:b/>
      <w:bCs/>
      <w:color w:val="006D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2026-03-07T20:21:07.996Z</dcterms:created>
  <dcterms:modified xsi:type="dcterms:W3CDTF">2026-03-07T20:21:07.997Z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