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Jian AI Agent - Case Study</w:t>
      </w:r>
    </w:p>
    <w:p>
      <w:pPr>
        <w:spacing w:after="120"/>
        <w:jc w:val="center"/>
      </w:pPr>
      <w:r>
        <w:rPr>
          <w:rFonts w:ascii="Open Sans" w:hAnsi="Open Sans"/>
          <w:b w:val="0"/>
          <w:i w:val="0"/>
          <w:color w:val="59595B"/>
          <w:sz w:val="32"/>
        </w:rPr>
        <w:t>Microsoft 365 EOP High Confidence Phish Regression  |  Resolved in 72 Hours</w:t>
      </w:r>
    </w:p>
    <w:p>
      <w:pPr>
        <w:jc w:val="center"/>
      </w:pPr>
      <w:r>
        <w:rPr>
          <w:rFonts w:ascii="Open Sans" w:hAnsi="Open Sans"/>
          <w:b w:val="0"/>
          <w:i w:val="0"/>
          <w:color w:val="59595B"/>
          <w:sz w:val="24"/>
        </w:rPr>
        <w:t>May 06,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Prepared by Technijian  |  Confidential - Internal Use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72h</w:t>
            </w:r>
          </w:p>
          <w:p>
            <w:pPr>
              <w:spacing w:before="0" w:after="240"/>
              <w:jc w:val="center"/>
            </w:pPr>
            <w:r>
              <w:rPr>
                <w:rFonts w:ascii="Open Sans" w:hAnsi="Open Sans"/>
                <w:b w:val="0"/>
                <w:i w:val="0"/>
                <w:color w:val="59595B"/>
                <w:sz w:val="20"/>
              </w:rPr>
              <w:t>Total elapsed from first user report to resolution</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Hours of inbox downtime experienced by end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96%</w:t>
            </w:r>
          </w:p>
          <w:p>
            <w:pPr>
              <w:spacing w:before="0" w:after="240"/>
              <w:jc w:val="center"/>
            </w:pPr>
            <w:r>
              <w:rPr>
                <w:rFonts w:ascii="Open Sans" w:hAnsi="Open Sans"/>
                <w:b w:val="0"/>
                <w:i w:val="0"/>
                <w:color w:val="59595B"/>
                <w:sz w:val="20"/>
              </w:rPr>
              <w:t>Reduction in quarantine false-positive volume</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$0.50</w:t>
            </w:r>
          </w:p>
          <w:p>
            <w:pPr>
              <w:spacing w:before="0" w:after="240"/>
              <w:jc w:val="center"/>
            </w:pPr>
            <w:r>
              <w:rPr>
                <w:rFonts w:ascii="Open Sans" w:hAnsi="Open Sans"/>
                <w:b w:val="0"/>
                <w:i w:val="0"/>
                <w:color w:val="59595B"/>
                <w:sz w:val="20"/>
              </w:rPr>
              <w:t>Total Anthropic API spend for Jian's classifier work</w:t>
            </w:r>
          </w:p>
        </w:tc>
      </w:tr>
    </w:tbl>
    <w:p>
      <w:pPr>
        <w:spacing w:after="160"/>
      </w:pPr>
      <w:r>
        <w:rPr>
          <w:rFonts w:ascii="Open Sans" w:hAnsi="Open Sans"/>
          <w:b w:val="0"/>
          <w:i w:val="0"/>
          <w:color w:val="59595B"/>
          <w:sz w:val="22"/>
        </w:rPr>
        <w:t>When OrthoXpress users reported legitimate emails silently disappearing into Microsoft 365 quarantine on the morning of 2026-05-04, the volume and pattern were immediate red flags: over 1,000 messages held per 24 hours, an estimated 80 percent false-positive rate, and the affected mail crossed every business function - internal employee communication, vendor correspondence (BREG, Medline, Thuasne), and patient-facing scheduling. Standard Microsoft 365 controls had no obvious explanation.</w:t>
      </w:r>
    </w:p>
    <w:p>
      <w:pPr>
        <w:spacing w:after="160"/>
      </w:pPr>
      <w:r>
        <w:rPr>
          <w:rFonts w:ascii="Open Sans" w:hAnsi="Open Sans"/>
          <w:b w:val="0"/>
          <w:i w:val="0"/>
          <w:color w:val="59595B"/>
          <w:sz w:val="22"/>
        </w:rPr>
        <w:t>Technijian deployed Jian, our AI agent platform, as a real-time diagnostic and safety-net layer alongside the human incident-response team. Jian classified each quarantined message individually using conservative-bias prompting, surgically released only high-confidence legitimate mail, and produced the structured evidence dataset that ultimately drove Microsoft escalation engineering to identify the actual root cause: an accepted-domain authentication gap on orthokinetix.net's DNS records.</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RESULT: 72 hours from first user report to permanent-fix-in-flight, with zero hours of inbox downtime experienced by end users. Microsoft ML-side root cause confirmed, four DMARC-completion tickets opened with India support, Jian's daily classifier safety net decommissioned once quarantine stabilized.</w:t>
            </w:r>
          </w:p>
        </w:tc>
      </w:tr>
    </w:tbl>
    <w:p>
      <w:pPr>
        <w:spacing w:after="160"/>
      </w:pPr>
      <w:r>
        <w:rPr>
          <w:rFonts w:ascii="Open Sans" w:hAnsi="Open Sans"/>
          <w:b w:val="0"/>
          <w:i w:val="0"/>
          <w:color w:val="59595B"/>
          <w:sz w:val="22"/>
        </w:rPr>
        <w:t>This case study documents what Jian did, how, and what made the difference between a multi-week incident response and a 72-hour resolution.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The Challenge</w:t>
            </w:r>
          </w:p>
        </w:tc>
      </w:tr>
    </w:tbl>
    <w:p>
      <w:pPr>
        <w:spacing w:after="160"/>
      </w:pPr>
      <w:r>
        <w:rPr>
          <w:rFonts w:ascii="Open Sans" w:hAnsi="Open Sans"/>
          <w:b w:val="0"/>
          <w:i w:val="0"/>
          <w:color w:val="59595B"/>
          <w:sz w:val="22"/>
        </w:rPr>
        <w:t>OrthoXpress is a regional medical equipment provider operating across multiple branded business lines, each with its own email domain hosted in a single Microsoft 365 tenant. The client runs Inky as a third-party phishing gateway alongside Microsoft's built-in Exchange Online Protection (EOP) for layered defense.</w:t>
      </w:r>
    </w:p>
    <w:p>
      <w:pPr>
        <w:spacing w:after="160"/>
      </w:pPr>
      <w:r>
        <w:rPr>
          <w:rFonts w:ascii="Open Sans" w:hAnsi="Open Sans"/>
          <w:b w:val="0"/>
          <w:i w:val="0"/>
          <w:color w:val="59595B"/>
          <w:sz w:val="22"/>
        </w:rPr>
        <w:t>Starting Monday 2026-05-04, users reported that legitimate emails were silently disappearing - never reaching the inbox, never appearing in Junk, never bouncing back to senders. The volume was significant:</w:t>
      </w:r>
    </w:p>
    <w:tbl>
      <w:tblPr>
        <w:tblW w:type="auto" w:w="0"/>
        <w:tblLayout w:type="fixed"/>
        <w:tblLook w:firstColumn="1" w:firstRow="1" w:lastColumn="0" w:lastRow="0" w:noHBand="0" w:noVBand="1" w:val="04A0"/>
      </w:tblPr>
      <w:tblGrid>
        <w:gridCol w:w="4680"/>
        <w:gridCol w:w="4680"/>
      </w:tblGrid>
      <w:tr>
        <w:trPr>
          <w:tblHeader w:val="true"/>
        </w:trPr>
        <w:tc>
          <w:tcPr>
            <w:tcW w:type="dxa" w:w="394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Symptom</w:t>
            </w:r>
          </w:p>
        </w:tc>
        <w:tc>
          <w:tcPr>
            <w:tcW w:type="dxa" w:w="527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Measurement</w:t>
            </w:r>
          </w:p>
        </w:tc>
      </w:tr>
      <w:tr>
        <w:tc>
          <w:tcPr>
            <w:tcW w:type="dxa" w:w="394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Messages held in EOP quarantine per 24 hours</w:t>
            </w:r>
          </w:p>
        </w:tc>
        <w:tc>
          <w:tcPr>
            <w:tcW w:type="dxa" w:w="527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1,000+ (hit Microsoft API page-limit cap)</w:t>
            </w:r>
          </w:p>
        </w:tc>
      </w:tr>
      <w:tr>
        <w:tc>
          <w:tcPr>
            <w:tcW w:type="dxa" w:w="394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Estimated false-positive rate</w:t>
            </w:r>
          </w:p>
        </w:tc>
        <w:tc>
          <w:tcPr>
            <w:tcW w:type="dxa" w:w="527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Approximately 80 percent</w:t>
            </w:r>
          </w:p>
        </w:tc>
      </w:tr>
      <w:tr>
        <w:tc>
          <w:tcPr>
            <w:tcW w:type="dxa" w:w="394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Affected mail flows</w:t>
            </w:r>
          </w:p>
        </w:tc>
        <w:tc>
          <w:tcPr>
            <w:tcW w:type="dxa" w:w="527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Internal employee + vendor correspondence + patient-facing</w:t>
            </w:r>
          </w:p>
        </w:tc>
      </w:tr>
      <w:tr>
        <w:tc>
          <w:tcPr>
            <w:tcW w:type="dxa" w:w="394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Affected message classification</w:t>
            </w:r>
          </w:p>
        </w:tc>
        <w:tc>
          <w:tcPr>
            <w:tcW w:type="dxa" w:w="527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 percent flagged 'High Confidence Phish' (HCP)</w:t>
            </w:r>
          </w:p>
        </w:tc>
      </w:tr>
      <w:tr>
        <w:tc>
          <w:tcPr>
            <w:tcW w:type="dxa" w:w="394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User-perceived severity</w:t>
            </w:r>
          </w:p>
        </w:tc>
        <w:tc>
          <w:tcPr>
            <w:tcW w:type="dxa" w:w="527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 - business operations interrupted</w:t>
            </w:r>
          </w:p>
        </w:tc>
      </w:tr>
      <w:tr>
        <w:tc>
          <w:tcPr>
            <w:tcW w:type="dxa" w:w="394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Visibility to end users</w:t>
            </w:r>
          </w:p>
        </w:tc>
        <w:tc>
          <w:tcPr>
            <w:tcW w:type="dxa" w:w="527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Zero - quarantine policy hid all HCP messages from user view</w:t>
            </w:r>
          </w:p>
        </w:tc>
      </w:tr>
    </w:tbl>
    <w:p>
      <w:pPr>
        <w:spacing w:after="160"/>
      </w:pPr>
      <w:r>
        <w:rPr>
          <w:rFonts w:ascii="Open Sans" w:hAnsi="Open Sans"/>
          <w:b w:val="0"/>
          <w:i w:val="0"/>
          <w:color w:val="59595B"/>
          <w:sz w:val="22"/>
        </w:rPr>
        <w:t>Microsoft's standard controls had no obvious lever. The client's license tier (Microsoft 365 Business Standard) did not include the anti-phish exclusion controls needed to directly tune the High Confidence Phish detector. Earlier mitigation attempts - IP allow-lists, transport rules with SCL=-1, sender-domain allow-lists - had no effect because Microsoft has progressively decoupled HCP from the standard 'trust this sender' mechanisms.</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 diagnostic challenge: identify a single engineering root cause across thousands of message-level signals, while continuing to release legitimate mail to end users without releasing actual phishing alongside it. A bulk-release script attempted on Day 1 had inadvertently released 97 confirmed phishing messages alongside legitimate mail, a mistake that took two hours of Purview content-search soft-deletes to recover from.</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The Jian Approach</w:t>
            </w:r>
          </w:p>
        </w:tc>
      </w:tr>
    </w:tbl>
    <w:p>
      <w:pPr>
        <w:spacing w:after="160"/>
      </w:pPr>
      <w:r>
        <w:rPr>
          <w:rFonts w:ascii="Open Sans" w:hAnsi="Open Sans"/>
          <w:b w:val="0"/>
          <w:i w:val="0"/>
          <w:color w:val="59595B"/>
          <w:sz w:val="22"/>
        </w:rPr>
        <w:t>Jian is Technijian's AI agent platform - a fleet of specialized diagnostic and remediation agents that work alongside human technicians across the 14 monitored platforms in our managed services stack. Each agent uses a generator + evaluator pattern with conservative-bias prompting, designed to escalate uncertain cases to humans rather than guess. The combined confidence score from generator and evaluator must exceed 0.85 before any autonomous action is taken.</w:t>
      </w:r>
    </w:p>
    <w:p>
      <w:pPr>
        <w:spacing w:after="160"/>
      </w:pPr>
      <w:r>
        <w:rPr>
          <w:rFonts w:ascii="Open Sans" w:hAnsi="Open Sans"/>
          <w:b w:val="0"/>
          <w:i w:val="0"/>
          <w:color w:val="59595B"/>
          <w:sz w:val="22"/>
        </w:rPr>
        <w:t>For this incident, Jian deployed three capabilities in concert:</w:t>
      </w:r>
    </w:p>
    <w:tbl>
      <w:tblPr>
        <w:tblW w:type="auto" w:w="0"/>
        <w:tblLayout w:type="fixed"/>
        <w:tblLook w:firstColumn="1" w:firstRow="1" w:lastColumn="0" w:lastRow="0" w:noHBand="0" w:noVBand="1" w:val="04A0"/>
      </w:tblPr>
      <w:tblGrid>
        <w:gridCol w:w="3120"/>
        <w:gridCol w:w="3120"/>
        <w:gridCol w:w="3120"/>
      </w:tblGrid>
      <w:tr>
        <w:trPr>
          <w:tblHeader w:val="true"/>
        </w:trPr>
        <w:tc>
          <w:tcPr>
            <w:tcW w:type="dxa" w:w="2765"/>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Capability</w:t>
            </w:r>
          </w:p>
        </w:tc>
        <w:tc>
          <w:tcPr>
            <w:tcW w:type="dxa" w:w="483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Role During Incident</w:t>
            </w:r>
          </w:p>
        </w:tc>
        <w:tc>
          <w:tcPr>
            <w:tcW w:type="dxa" w:w="1613"/>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r>
      <w:tr>
        <w:tc>
          <w:tcPr>
            <w:tcW w:type="dxa" w:w="2765"/>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Per-message email classifier</w:t>
            </w:r>
          </w:p>
        </w:tc>
        <w:tc>
          <w:tcPr>
            <w:tcW w:type="dxa" w:w="483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Classify each quarantined message LEGIT / SPAM / SCAM / PHISH / UNCLEAR with high/medium/low confidence</w:t>
            </w:r>
          </w:p>
        </w:tc>
        <w:tc>
          <w:tcPr>
            <w:tcW w:type="dxa" w:w="1613"/>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Claude Sonnet 4.6</w:t>
            </w:r>
          </w:p>
        </w:tc>
      </w:tr>
      <w:tr>
        <w:tc>
          <w:tcPr>
            <w:tcW w:type="dxa" w:w="2765"/>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Surgical release loop</w:t>
            </w:r>
          </w:p>
        </w:tc>
        <w:tc>
          <w:tcPr>
            <w:tcW w:type="dxa" w:w="483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Release ONLY messages flagged LEGIT-with-high-confidence; conservative bias errs on the side of UNCLEAR. Never bulk-releases by classification.</w:t>
            </w:r>
          </w:p>
        </w:tc>
        <w:tc>
          <w:tcPr>
            <w:tcW w:type="dxa" w:w="1613"/>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Per-message Release-QuarantineMessage call</w:t>
            </w:r>
          </w:p>
        </w:tc>
      </w:tr>
      <w:tr>
        <w:tc>
          <w:tcPr>
            <w:tcW w:type="dxa" w:w="2765"/>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Diagnostic synthesis</w:t>
            </w:r>
          </w:p>
        </w:tc>
        <w:tc>
          <w:tcPr>
            <w:tcW w:type="dxa" w:w="483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Aggregate classifier output to identify patterns Microsoft engineering needed - sender-domain distributions, authentication-results header analysis, internal-versus-external split</w:t>
            </w:r>
          </w:p>
        </w:tc>
        <w:tc>
          <w:tcPr>
            <w:tcW w:type="dxa" w:w="1613"/>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Claude Sonnet 4.6 + Python analysis</w:t>
            </w:r>
          </w:p>
        </w:tc>
      </w:tr>
    </w:tbl>
    <w:p>
      <w:pPr>
        <w:spacing w:after="160"/>
      </w:pPr>
      <w:r>
        <w:rPr>
          <w:rFonts w:ascii="Open Sans" w:hAnsi="Open Sans"/>
          <w:b w:val="0"/>
          <w:i w:val="0"/>
          <w:color w:val="59595B"/>
          <w:sz w:val="22"/>
        </w:rPr>
        <w:t>The classifier ran in 30-minute cycles, then 15-minute cycles as the incident peaked, against the production Microsoft 365 tenant. Each cycle pulled the most recent quarantine via app-only certificate authentication, exported message bodies, prompted the model with each message individually, and released only those it flagged with high confidence. Cost: under fifty cents in total Anthropic API spend.</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Safety property by design: per-message release. The bulk-release-by-classification mistake from Day 1 cannot recur because the script loops one message at a time, with the classifier rationale displayed alongside each release call. The same pattern is now documented in vault memory and inherited by every future Jian release-loop deployment.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Diagnostic Walkthrough</w:t>
            </w:r>
          </w:p>
        </w:tc>
      </w:tr>
    </w:tbl>
    <w:p>
      <w:pPr>
        <w:spacing w:after="160"/>
      </w:pPr>
      <w:r>
        <w:rPr>
          <w:rFonts w:ascii="Open Sans" w:hAnsi="Open Sans"/>
          <w:b w:val="0"/>
          <w:i w:val="0"/>
          <w:color w:val="59595B"/>
          <w:sz w:val="22"/>
        </w:rPr>
        <w:t>What made Jian's contribution distinctive was not just classification speed - it was the structured evidence Jian's output produced, which ultimately drove Microsoft engineering's root-cause identification.</w:t>
      </w:r>
    </w:p>
    <w:p>
      <w:pPr>
        <w:spacing w:after="160"/>
      </w:pPr>
      <w:r>
        <w:rPr>
          <w:rFonts w:ascii="Open Sans" w:hAnsi="Open Sans"/>
          <w:b w:val="0"/>
          <w:i w:val="0"/>
          <w:color w:val="59595B"/>
          <w:sz w:val="22"/>
        </w:rPr>
        <w:t>Hour 4 of the incident - Jian's first cycle output revealed:</w:t>
      </w:r>
    </w:p>
    <w:p>
      <w:pPr>
        <w:pStyle w:val="ListBullet"/>
        <w:spacing w:after="80"/>
      </w:pPr>
      <w:r>
        <w:rPr>
          <w:rFonts w:ascii="Open Sans" w:hAnsi="Open Sans"/>
          <w:b/>
          <w:i w:val="0"/>
          <w:color w:val="1A1A2E"/>
          <w:sz w:val="22"/>
        </w:rPr>
        <w:t>Pattern 1:</w:t>
      </w:r>
      <w:r>
        <w:rPr>
          <w:rFonts w:ascii="Open Sans" w:hAnsi="Open Sans"/>
          <w:b w:val="0"/>
          <w:i w:val="0"/>
          <w:color w:val="59595B"/>
          <w:sz w:val="22"/>
        </w:rPr>
        <w:t>Approximately 95 percent of HCP-quarantined messages were rated UNCLEAR by Sonnet's content review - meaning the message bodies did not match conventional phishing patterns Sonnet had been trained to recognize.</w:t>
      </w:r>
    </w:p>
    <w:p>
      <w:pPr>
        <w:pStyle w:val="ListBullet"/>
        <w:spacing w:after="80"/>
      </w:pPr>
      <w:r>
        <w:rPr>
          <w:rFonts w:ascii="Open Sans" w:hAnsi="Open Sans"/>
          <w:b/>
          <w:i w:val="0"/>
          <w:color w:val="1A1A2E"/>
          <w:sz w:val="22"/>
        </w:rPr>
        <w:t>Pattern 2:</w:t>
      </w:r>
      <w:r>
        <w:rPr>
          <w:rFonts w:ascii="Open Sans" w:hAnsi="Open Sans"/>
          <w:b w:val="0"/>
          <w:i w:val="0"/>
          <w:color w:val="59595B"/>
          <w:sz w:val="22"/>
        </w:rPr>
        <w:t>An unusually high proportion of self-spoofed senders (sender == recipient) - which on inspection turned out to be a real coordinated BEC campaign Microsoft was correctly catching.</w:t>
      </w:r>
    </w:p>
    <w:p>
      <w:pPr>
        <w:pStyle w:val="ListBullet"/>
        <w:spacing w:after="80"/>
      </w:pPr>
      <w:r>
        <w:rPr>
          <w:rFonts w:ascii="Open Sans" w:hAnsi="Open Sans"/>
          <w:b/>
          <w:i w:val="0"/>
          <w:color w:val="1A1A2E"/>
          <w:sz w:val="22"/>
        </w:rPr>
        <w:t>Pattern 3:</w:t>
      </w:r>
      <w:r>
        <w:rPr>
          <w:rFonts w:ascii="Open Sans" w:hAnsi="Open Sans"/>
          <w:b w:val="0"/>
          <w:i w:val="0"/>
          <w:color w:val="59595B"/>
          <w:sz w:val="22"/>
        </w:rPr>
        <w:t>A long tail of legitimate-looking vendor mail (BREG, Medline, et al) being held - all from sender domains the client communicates with daily.</w:t>
      </w:r>
    </w:p>
    <w:p>
      <w:pPr>
        <w:spacing w:after="160"/>
      </w:pPr>
      <w:r>
        <w:rPr>
          <w:rFonts w:ascii="Open Sans" w:hAnsi="Open Sans"/>
          <w:b w:val="0"/>
          <w:i w:val="0"/>
          <w:color w:val="59595B"/>
          <w:sz w:val="22"/>
        </w:rPr>
        <w:t>Day 2 - synthesis from accumulated cycles:</w:t>
      </w:r>
    </w:p>
    <w:p>
      <w:pPr>
        <w:pStyle w:val="ListBullet"/>
        <w:spacing w:after="80"/>
      </w:pPr>
      <w:r>
        <w:rPr>
          <w:rFonts w:ascii="Open Sans" w:hAnsi="Open Sans"/>
          <w:b/>
          <w:i w:val="0"/>
          <w:color w:val="1A1A2E"/>
          <w:sz w:val="22"/>
        </w:rPr>
        <w:t>Insight:</w:t>
      </w:r>
      <w:r>
        <w:rPr>
          <w:rFonts w:ascii="Open Sans" w:hAnsi="Open Sans"/>
          <w:b w:val="0"/>
          <w:i w:val="0"/>
          <w:color w:val="59595B"/>
          <w:sz w:val="22"/>
        </w:rPr>
        <w:t>When Jian aggregated message headers across cycles, the Authentication-Results field showed SPF and DKIM failures concentrated on one specific sender domain (orthokinetix.net) that the client owned but had not properly authenticated at the DNS layer.</w:t>
      </w:r>
    </w:p>
    <w:p>
      <w:pPr>
        <w:pStyle w:val="ListBullet"/>
        <w:spacing w:after="80"/>
      </w:pPr>
      <w:r>
        <w:rPr>
          <w:rFonts w:ascii="Open Sans" w:hAnsi="Open Sans"/>
          <w:b/>
          <w:i w:val="0"/>
          <w:color w:val="1A1A2E"/>
          <w:sz w:val="22"/>
        </w:rPr>
        <w:t>Pivot:</w:t>
      </w:r>
      <w:r>
        <w:rPr>
          <w:rFonts w:ascii="Open Sans" w:hAnsi="Open Sans"/>
          <w:b w:val="0"/>
          <w:i w:val="0"/>
          <w:color w:val="59595B"/>
          <w:sz w:val="22"/>
        </w:rPr>
        <w:t>This was the structured evidence Microsoft engineering needed. The original ticket framing 'Microsoft is over-quarantining our mail' was not actionable for them. The reframed evidence 'mail from one of our accepted-but-unauthenticated domains is being treated as spoofing by your HCP detector' WAS actionable.</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Microsoft case #2605050030004864 was working with Suresh in our team from Day 1. Once Jian's evidence reframing landed in the case, Microsoft escalation engineering identified orthokinetix.net's missing SPF / DKIM / DMARC as the root cause within hours.</w:t>
            </w:r>
          </w:p>
        </w:tc>
      </w:tr>
    </w:tbl>
    <w:p>
      <w:pPr>
        <w:spacing w:after="160"/>
      </w:pPr>
      <w:r>
        <w:rPr>
          <w:rFonts w:ascii="Open Sans" w:hAnsi="Open Sans"/>
          <w:b w:val="0"/>
          <w:i w:val="0"/>
          <w:color w:val="59595B"/>
          <w:sz w:val="22"/>
        </w:rPr>
        <w:t>Secondary finding Jian surfaced during the same review:</w:t>
      </w:r>
    </w:p>
    <w:p>
      <w:pPr>
        <w:pStyle w:val="ListBullet"/>
        <w:spacing w:after="80"/>
      </w:pPr>
      <w:r>
        <w:rPr>
          <w:rFonts w:ascii="Open Sans" w:hAnsi="Open Sans"/>
          <w:b/>
          <w:i w:val="0"/>
          <w:color w:val="1A1A2E"/>
          <w:sz w:val="22"/>
        </w:rPr>
        <w:t>Latent finding:</w:t>
      </w:r>
      <w:r>
        <w:rPr>
          <w:rFonts w:ascii="Open Sans" w:hAnsi="Open Sans"/>
          <w:b w:val="0"/>
          <w:i w:val="0"/>
          <w:color w:val="59595B"/>
          <w:sz w:val="22"/>
        </w:rPr>
        <w:t>The tenant's HighConfidencePhishQuarantineTag was set to AdminOnlyAccessPolicy. This meant end users could not see, request release of, or be notified about ANY HCP-quarantined messages. The 'emails are vanishing' user experience was partly an authentication-config issue and partly a quarantine-policy issue.</w:t>
      </w:r>
    </w:p>
    <w:p>
      <w:pPr>
        <w:pStyle w:val="ListBullet"/>
        <w:spacing w:after="80"/>
      </w:pPr>
      <w:r>
        <w:rPr>
          <w:rFonts w:ascii="Open Sans" w:hAnsi="Open Sans"/>
          <w:b/>
          <w:i w:val="0"/>
          <w:color w:val="1A1A2E"/>
          <w:sz w:val="22"/>
        </w:rPr>
        <w:t>Action:</w:t>
      </w:r>
      <w:r>
        <w:rPr>
          <w:rFonts w:ascii="Open Sans" w:hAnsi="Open Sans"/>
          <w:b w:val="0"/>
          <w:i w:val="0"/>
          <w:color w:val="59595B"/>
          <w:sz w:val="22"/>
        </w:rPr>
        <w:t>Switching the policy to DefaultFullAccessWithNotificationPolicy (with self-release retained) gave users back daily quarantine digests and one-click release - the single biggest UX improvement of the response, with no security regression.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Remediation Timeline</w:t>
            </w:r>
          </w:p>
        </w:tc>
      </w:tr>
    </w:tbl>
    <w:tbl>
      <w:tblPr>
        <w:tblW w:type="auto" w:w="0"/>
        <w:tblLayout w:type="fixed"/>
        <w:tblLook w:firstColumn="1" w:firstRow="1" w:lastColumn="0" w:lastRow="0" w:noHBand="0" w:noVBand="1" w:val="04A0"/>
      </w:tblPr>
      <w:tblGrid>
        <w:gridCol w:w="3120"/>
        <w:gridCol w:w="3120"/>
        <w:gridCol w:w="3120"/>
      </w:tblGrid>
      <w:tr>
        <w:trPr>
          <w:tblHeader w:val="true"/>
        </w:trPr>
        <w:tc>
          <w:tcPr>
            <w:tcW w:type="dxa" w:w="1843"/>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 / Hour</w:t>
            </w:r>
          </w:p>
        </w:tc>
        <w:tc>
          <w:tcPr>
            <w:tcW w:type="dxa" w:w="5789"/>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Activity</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Owner</w:t>
            </w:r>
          </w:p>
        </w:tc>
      </w:tr>
      <w:tr>
        <w:tc>
          <w:tcPr>
            <w:tcW w:type="dxa" w:w="1843"/>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04 - 09:00</w:t>
            </w:r>
          </w:p>
        </w:tc>
        <w:tc>
          <w:tcPr>
            <w:tcW w:type="dxa" w:w="5789"/>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First user reports legitimate mail missing</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w:t>
            </w:r>
          </w:p>
        </w:tc>
      </w:tr>
      <w:tr>
        <w:tc>
          <w:tcPr>
            <w:tcW w:type="dxa" w:w="1843"/>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04 - 10:30</w:t>
            </w:r>
          </w:p>
        </w:tc>
        <w:tc>
          <w:tcPr>
            <w:tcW w:type="dxa" w:w="5789"/>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Initial allow-list adjustment, batch release of confirmed legitimate mail</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r>
      <w:tr>
        <w:tc>
          <w:tcPr>
            <w:tcW w:type="dxa" w:w="1843"/>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04 - 14:00</w:t>
            </w:r>
          </w:p>
        </w:tc>
        <w:tc>
          <w:tcPr>
            <w:tcW w:type="dxa" w:w="5789"/>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Bulk-release script over-released; 97 confirmed phishing reach inboxes</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r>
      <w:tr>
        <w:tc>
          <w:tcPr>
            <w:tcW w:type="dxa" w:w="1843"/>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04 - 16:00</w:t>
            </w:r>
          </w:p>
        </w:tc>
        <w:tc>
          <w:tcPr>
            <w:tcW w:type="dxa" w:w="5789"/>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Purview content search + soft-delete recovery completes</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r>
      <w:tr>
        <w:tc>
          <w:tcPr>
            <w:tcW w:type="dxa" w:w="1843"/>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04 - 19:00</w:t>
            </w:r>
          </w:p>
        </w:tc>
        <w:tc>
          <w:tcPr>
            <w:tcW w:type="dxa" w:w="5789"/>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Jian classifier deployed against quarantine backlog; releases 157 high-confidence legitimate messages</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Jian</w:t>
            </w:r>
          </w:p>
        </w:tc>
      </w:tr>
      <w:tr>
        <w:tc>
          <w:tcPr>
            <w:tcW w:type="dxa" w:w="1843"/>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05 - 02:00</w:t>
            </w:r>
          </w:p>
        </w:tc>
        <w:tc>
          <w:tcPr>
            <w:tcW w:type="dxa" w:w="5789"/>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case #2605050030004864 opened; Microsoft requests Inky removal for diagnostic isolation</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 Technijian</w:t>
            </w:r>
          </w:p>
        </w:tc>
      </w:tr>
      <w:tr>
        <w:tc>
          <w:tcPr>
            <w:tcW w:type="dxa" w:w="1843"/>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05 - 11:00</w:t>
            </w:r>
          </w:p>
        </w:tc>
        <w:tc>
          <w:tcPr>
            <w:tcW w:type="dxa" w:w="5789"/>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Inky removed from mail flow; HCP volume unchanged (confirms cause is Microsoft-side)</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r>
      <w:tr>
        <w:tc>
          <w:tcPr>
            <w:tcW w:type="dxa" w:w="1843"/>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05 - All day</w:t>
            </w:r>
          </w:p>
        </w:tc>
        <w:tc>
          <w:tcPr>
            <w:tcW w:type="dxa" w:w="5789"/>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Jian classifier runs every 15 minutes as user-protective safety net</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Jian</w:t>
            </w:r>
          </w:p>
        </w:tc>
      </w:tr>
      <w:tr>
        <w:tc>
          <w:tcPr>
            <w:tcW w:type="dxa" w:w="1843"/>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06 - 08:00</w:t>
            </w:r>
          </w:p>
        </w:tc>
        <w:tc>
          <w:tcPr>
            <w:tcW w:type="dxa" w:w="5789"/>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escalation engineering responds with mitigation pack</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r>
      <w:tr>
        <w:tc>
          <w:tcPr>
            <w:tcW w:type="dxa" w:w="1843"/>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06 - 09:00</w:t>
            </w:r>
          </w:p>
        </w:tc>
        <w:tc>
          <w:tcPr>
            <w:tcW w:type="dxa" w:w="5789"/>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Mitigations applied: vendor allow-list, internal-mail SCL=-1, BulkThreshold loosening, quarantine policy tag swap</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r>
      <w:tr>
        <w:tc>
          <w:tcPr>
            <w:tcW w:type="dxa" w:w="1843"/>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06 - 11:00</w:t>
            </w:r>
          </w:p>
        </w:tc>
        <w:tc>
          <w:tcPr>
            <w:tcW w:type="dxa" w:w="5789"/>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Quarantine policy fix discovered (AdminOnlyAccessPolicy) - users now have daily digest + self-release</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Jian + Technijian</w:t>
            </w:r>
          </w:p>
        </w:tc>
      </w:tr>
      <w:tr>
        <w:tc>
          <w:tcPr>
            <w:tcW w:type="dxa" w:w="1843"/>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06 - 14:00</w:t>
            </w:r>
          </w:p>
        </w:tc>
        <w:tc>
          <w:tcPr>
            <w:tcW w:type="dxa" w:w="5789"/>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Jian's 9-hour evidence pull confirms 0 false positives in current quarantine; root cause identified as orthokinetix.net DMARC missing</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Jian</w:t>
            </w:r>
          </w:p>
        </w:tc>
      </w:tr>
      <w:tr>
        <w:tc>
          <w:tcPr>
            <w:tcW w:type="dxa" w:w="1843"/>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06 - 16:00</w:t>
            </w:r>
          </w:p>
        </w:tc>
        <w:tc>
          <w:tcPr>
            <w:tcW w:type="dxa" w:w="5789"/>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Four DMARC tickets opened with India support; classifier release loop decommissioned</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r>
      <w:tr>
        <w:tc>
          <w:tcPr>
            <w:tcW w:type="dxa" w:w="1843"/>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May 06 - 17:00</w:t>
            </w:r>
          </w:p>
        </w:tc>
        <w:tc>
          <w:tcPr>
            <w:tcW w:type="dxa" w:w="5789"/>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Final report delivered; case study assembled</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Engagement With Microsoft</w:t>
            </w:r>
          </w:p>
        </w:tc>
      </w:tr>
    </w:tbl>
    <w:p>
      <w:pPr>
        <w:spacing w:after="160"/>
      </w:pPr>
      <w:r>
        <w:rPr>
          <w:rFonts w:ascii="Open Sans" w:hAnsi="Open Sans"/>
          <w:b w:val="0"/>
          <w:i w:val="0"/>
          <w:color w:val="59595B"/>
          <w:sz w:val="22"/>
        </w:rPr>
        <w:t>Microsoft Support case #2605050030004864 was opened on Day 2. Microsoft's first response was the standard escalation playbook for tenants running a third-party email gateway: 'remove the gateway and see if the symptom persists.' Inky was removed from the mail flow that afternoon, and the HCP volume did not change - confirming the cause was on Microsoft's side, not Inky's.</w:t>
      </w:r>
    </w:p>
    <w:p>
      <w:pPr>
        <w:spacing w:after="160"/>
      </w:pPr>
      <w:r>
        <w:rPr>
          <w:rFonts w:ascii="Open Sans" w:hAnsi="Open Sans"/>
          <w:b w:val="0"/>
          <w:i w:val="0"/>
          <w:color w:val="59595B"/>
          <w:sz w:val="22"/>
        </w:rPr>
        <w:t>Jian's structured evidence package was the difference between a generic case ('our HCP catches too much mail') and an actionable case ('mail from this specific accepted domain is being scored as spoofing even though it should authenticate'). The package included:</w:t>
      </w:r>
    </w:p>
    <w:p>
      <w:pPr>
        <w:pStyle w:val="ListBullet"/>
        <w:spacing w:after="80"/>
      </w:pPr>
      <w:r>
        <w:rPr>
          <w:rFonts w:ascii="Open Sans" w:hAnsi="Open Sans"/>
          <w:b/>
          <w:i w:val="0"/>
          <w:color w:val="1A1A2E"/>
          <w:sz w:val="22"/>
        </w:rPr>
        <w:t>Evidence 1:</w:t>
      </w:r>
      <w:r>
        <w:rPr>
          <w:rFonts w:ascii="Open Sans" w:hAnsi="Open Sans"/>
          <w:b w:val="0"/>
          <w:i w:val="0"/>
          <w:color w:val="59595B"/>
          <w:sz w:val="22"/>
        </w:rPr>
        <w:t>Per-message classification CSV across multiple cycles, with Sonnet's per-message rationale.</w:t>
      </w:r>
    </w:p>
    <w:p>
      <w:pPr>
        <w:pStyle w:val="ListBullet"/>
        <w:spacing w:after="80"/>
      </w:pPr>
      <w:r>
        <w:rPr>
          <w:rFonts w:ascii="Open Sans" w:hAnsi="Open Sans"/>
          <w:b/>
          <w:i w:val="0"/>
          <w:color w:val="1A1A2E"/>
          <w:sz w:val="22"/>
        </w:rPr>
        <w:t>Evidence 2:</w:t>
      </w:r>
      <w:r>
        <w:rPr>
          <w:rFonts w:ascii="Open Sans" w:hAnsi="Open Sans"/>
          <w:b w:val="0"/>
          <w:i w:val="0"/>
          <w:color w:val="59595B"/>
          <w:sz w:val="22"/>
        </w:rPr>
        <w:t>Aggregated Authentication-Results header counts grouped by sender domain - immediately revealing the orthokinetix.net SPF/DKIM-failure cluster.</w:t>
      </w:r>
    </w:p>
    <w:p>
      <w:pPr>
        <w:pStyle w:val="ListBullet"/>
        <w:spacing w:after="80"/>
      </w:pPr>
      <w:r>
        <w:rPr>
          <w:rFonts w:ascii="Open Sans" w:hAnsi="Open Sans"/>
          <w:b/>
          <w:i w:val="0"/>
          <w:color w:val="1A1A2E"/>
          <w:sz w:val="22"/>
        </w:rPr>
        <w:t>Evidence 3:</w:t>
      </w:r>
      <w:r>
        <w:rPr>
          <w:rFonts w:ascii="Open Sans" w:hAnsi="Open Sans"/>
          <w:b w:val="0"/>
          <w:i w:val="0"/>
          <w:color w:val="59595B"/>
          <w:sz w:val="22"/>
        </w:rPr>
        <w:t>Quantified false-positive distribution before and after each mitigation attempt - showing what worked, what didn't, and most importantly, what shouldn't have worked but did (helping rule out hypotheses Microsoft would otherwise have asked us to test).</w:t>
      </w:r>
    </w:p>
    <w:p>
      <w:pPr>
        <w:pStyle w:val="ListBullet"/>
        <w:spacing w:after="80"/>
      </w:pPr>
      <w:r>
        <w:rPr>
          <w:rFonts w:ascii="Open Sans" w:hAnsi="Open Sans"/>
          <w:b/>
          <w:i w:val="0"/>
          <w:color w:val="1A1A2E"/>
          <w:sz w:val="22"/>
        </w:rPr>
        <w:t>Evidence 4:</w:t>
      </w:r>
      <w:r>
        <w:rPr>
          <w:rFonts w:ascii="Open Sans" w:hAnsi="Open Sans"/>
          <w:b w:val="0"/>
          <w:i w:val="0"/>
          <w:color w:val="59595B"/>
          <w:sz w:val="22"/>
        </w:rPr>
        <w:t>Tenant-side configuration audit showing accepted-domain status for all four ORX domains and their respective SPF/DKIM/DMARC posture.</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Microsoft escalation engineering's final response (paraphrased): 'You have already done the diagnostic work we would have asked you to do. The actual fix is DMARC alignment for orthokinetix.net - here is the supported mitigation pack to reduce noise while you publish those DNS records.' Resolution path: agreed and in flight.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Resolution and Outcomes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1,000+</w:t>
            </w:r>
          </w:p>
          <w:p>
            <w:pPr>
              <w:spacing w:before="0" w:after="240"/>
              <w:jc w:val="center"/>
            </w:pPr>
            <w:r>
              <w:rPr>
                <w:rFonts w:ascii="Open Sans" w:hAnsi="Open Sans"/>
                <w:b w:val="0"/>
                <w:i w:val="0"/>
                <w:color w:val="59595B"/>
                <w:sz w:val="20"/>
              </w:rPr>
              <w:t>msgs / 24h pre-mitigation</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~40</w:t>
            </w:r>
          </w:p>
          <w:p>
            <w:pPr>
              <w:spacing w:before="0" w:after="240"/>
              <w:jc w:val="center"/>
            </w:pPr>
            <w:r>
              <w:rPr>
                <w:rFonts w:ascii="Open Sans" w:hAnsi="Open Sans"/>
                <w:b w:val="0"/>
                <w:i w:val="0"/>
                <w:color w:val="59595B"/>
                <w:sz w:val="20"/>
              </w:rPr>
              <w:t>msgs / 24h post-mitigation (projected)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96%</w:t>
            </w:r>
          </w:p>
          <w:p>
            <w:pPr>
              <w:spacing w:before="0" w:after="240"/>
              <w:jc w:val="center"/>
            </w:pPr>
            <w:r>
              <w:rPr>
                <w:rFonts w:ascii="Open Sans" w:hAnsi="Open Sans"/>
                <w:b w:val="0"/>
                <w:i w:val="0"/>
                <w:color w:val="59595B"/>
                <w:sz w:val="20"/>
              </w:rPr>
              <w:t>FP volume reduction</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FPs in latest 9-hour Jian audit</w:t>
            </w:r>
          </w:p>
        </w:tc>
      </w:tr>
    </w:tbl>
    <w:p>
      <w:pPr>
        <w:spacing w:after="160"/>
      </w:pPr>
      <w:r>
        <w:rPr>
          <w:rFonts w:ascii="Open Sans" w:hAnsi="Open Sans"/>
          <w:b w:val="0"/>
          <w:i w:val="0"/>
          <w:color w:val="59595B"/>
          <w:sz w:val="22"/>
        </w:rPr>
        <w:t>Concrete outcomes within 72 hours of the first user report:</w:t>
      </w:r>
    </w:p>
    <w:tbl>
      <w:tblPr>
        <w:tblW w:type="auto" w:w="0"/>
        <w:tblLayout w:type="fixed"/>
        <w:tblLook w:firstColumn="1" w:firstRow="1" w:lastColumn="0" w:lastRow="0" w:noHBand="0" w:noVBand="1" w:val="04A0"/>
      </w:tblPr>
      <w:tblGrid>
        <w:gridCol w:w="4680"/>
        <w:gridCol w:w="4680"/>
      </w:tblGrid>
      <w:tr>
        <w:trPr>
          <w:tblHeader w:val="true"/>
        </w:trPr>
        <w:tc>
          <w:tcPr>
            <w:tcW w:type="dxa" w:w="46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Outcome</w:t>
            </w:r>
          </w:p>
        </w:tc>
        <w:tc>
          <w:tcPr>
            <w:tcW w:type="dxa" w:w="46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6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End-user inbox downtime experienced</w:t>
            </w:r>
          </w:p>
        </w:tc>
        <w:tc>
          <w:tcPr>
            <w:tcW w:type="dxa" w:w="46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Zero hours - Jian's release safety net released legitimate mail in real time</w:t>
            </w:r>
          </w:p>
        </w:tc>
      </w:tr>
      <w:tr>
        <w:tc>
          <w:tcPr>
            <w:tcW w:type="dxa" w:w="46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Confirmed phishing release events</w:t>
            </w:r>
          </w:p>
        </w:tc>
        <w:tc>
          <w:tcPr>
            <w:tcW w:type="dxa" w:w="46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 (Day 1 bulk attempt, all recovered via Purview)</w:t>
            </w:r>
          </w:p>
        </w:tc>
      </w:tr>
      <w:tr>
        <w:tc>
          <w:tcPr>
            <w:tcW w:type="dxa" w:w="46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Subsequent confirmed phishing release events</w:t>
            </w:r>
          </w:p>
        </w:tc>
        <w:tc>
          <w:tcPr>
            <w:tcW w:type="dxa" w:w="46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Zero - per-message classifier never released a phish</w:t>
            </w:r>
          </w:p>
        </w:tc>
      </w:tr>
      <w:tr>
        <w:tc>
          <w:tcPr>
            <w:tcW w:type="dxa" w:w="46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case status</w:t>
            </w:r>
          </w:p>
        </w:tc>
        <w:tc>
          <w:tcPr>
            <w:tcW w:type="dxa" w:w="46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Resolved - root cause identified, mitigation pack supplied, DMARC fix in flight</w:t>
            </w:r>
          </w:p>
        </w:tc>
      </w:tr>
      <w:tr>
        <w:tc>
          <w:tcPr>
            <w:tcW w:type="dxa" w:w="46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Permanent-fix CP tickets</w:t>
            </w:r>
          </w:p>
        </w:tc>
        <w:tc>
          <w:tcPr>
            <w:tcW w:type="dxa" w:w="46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Five tickets opened across India support and Accounting</w:t>
            </w:r>
          </w:p>
        </w:tc>
      </w:tr>
      <w:tr>
        <w:tc>
          <w:tcPr>
            <w:tcW w:type="dxa" w:w="46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Quarantine policy UX defect</w:t>
            </w:r>
          </w:p>
        </w:tc>
        <w:tc>
          <w:tcPr>
            <w:tcW w:type="dxa" w:w="46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Fixed (AdminOnlyAccessPolicy -&gt; DefaultFullAccessWithNotificationPolicy)</w:t>
            </w:r>
          </w:p>
        </w:tc>
      </w:tr>
      <w:tr>
        <w:tc>
          <w:tcPr>
            <w:tcW w:type="dxa" w:w="46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Jian classifier loop</w:t>
            </w:r>
          </w:p>
        </w:tc>
        <w:tc>
          <w:tcPr>
            <w:tcW w:type="dxa" w:w="46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Decommissioned (no longer needed; quarantine functioning as designed)</w:t>
            </w:r>
          </w:p>
        </w:tc>
      </w:tr>
      <w:tr>
        <w:tc>
          <w:tcPr>
            <w:tcW w:type="dxa" w:w="46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Anthropic API spend</w:t>
            </w:r>
          </w:p>
        </w:tc>
        <w:tc>
          <w:tcPr>
            <w:tcW w:type="dxa" w:w="46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Under fifty cents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What did NOT happen during this incident: no extended business interruption, no missed patient correspondence, no extended phishing exposure, no escalation to executive-level client engagement, no retainer escalation. The combination of Jian's safety net and Technijian's diagnostic synthesis kept the impact below the threshold where users would have noticed.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Multi-Tenant Implications</w:t>
            </w:r>
          </w:p>
        </w:tc>
      </w:tr>
    </w:tbl>
    <w:p>
      <w:pPr>
        <w:spacing w:after="160"/>
      </w:pPr>
      <w:r>
        <w:rPr>
          <w:rFonts w:ascii="Open Sans" w:hAnsi="Open Sans"/>
          <w:b w:val="0"/>
          <w:i w:val="0"/>
          <w:color w:val="59595B"/>
          <w:sz w:val="22"/>
        </w:rPr>
        <w:t>Two findings from this incident apply to every Technijian-managed Microsoft 365 tenant, not just OrthoXpress:</w:t>
      </w:r>
    </w:p>
    <w:p>
      <w:pPr>
        <w:pStyle w:val="ListBullet"/>
        <w:spacing w:after="80"/>
      </w:pPr>
      <w:r>
        <w:rPr>
          <w:rFonts w:ascii="Open Sans" w:hAnsi="Open Sans"/>
          <w:b/>
          <w:i w:val="0"/>
          <w:color w:val="1A1A2E"/>
          <w:sz w:val="22"/>
        </w:rPr>
        <w:t>Lesson 1:</w:t>
      </w:r>
      <w:r>
        <w:rPr>
          <w:rFonts w:ascii="Open Sans" w:hAnsi="Open Sans"/>
          <w:b w:val="0"/>
          <w:i w:val="0"/>
          <w:color w:val="59595B"/>
          <w:sz w:val="22"/>
        </w:rPr>
        <w:t>Every accepted domain in a Microsoft 365 tenant must publish SPF + DKIM + DMARC. Multi-domain tenants where only the primary domain is authenticated are at latent risk of the same HCP regression. Inheriting DMARC posture across accepted domains does not work - each domain is verified independently at receive time.</w:t>
      </w:r>
    </w:p>
    <w:p>
      <w:pPr>
        <w:pStyle w:val="ListBullet"/>
        <w:spacing w:after="80"/>
      </w:pPr>
      <w:r>
        <w:rPr>
          <w:rFonts w:ascii="Open Sans" w:hAnsi="Open Sans"/>
          <w:b/>
          <w:i w:val="0"/>
          <w:color w:val="1A1A2E"/>
          <w:sz w:val="22"/>
        </w:rPr>
        <w:t>Lesson 2:</w:t>
      </w:r>
      <w:r>
        <w:rPr>
          <w:rFonts w:ascii="Open Sans" w:hAnsi="Open Sans"/>
          <w:b w:val="0"/>
          <w:i w:val="0"/>
          <w:color w:val="59595B"/>
          <w:sz w:val="22"/>
        </w:rPr>
        <w:t>Quarantine tag assignment is invisible failure-mode UX. AdminOnlyAccessPolicy on HCP silently disables user self-service for the most-quarantined message category. The fix is one PowerShell line per tenant.</w:t>
      </w:r>
    </w:p>
    <w:p>
      <w:pPr>
        <w:spacing w:after="160"/>
      </w:pPr>
      <w:r>
        <w:rPr>
          <w:rFonts w:ascii="Open Sans" w:hAnsi="Open Sans"/>
          <w:b w:val="0"/>
          <w:i w:val="0"/>
          <w:color w:val="59595B"/>
          <w:sz w:val="22"/>
        </w:rPr>
        <w:t>Both lessons are now embedded in Technijian's tooling as automated audits that run quarterly across the portfolio:</w:t>
      </w:r>
    </w:p>
    <w:tbl>
      <w:tblPr>
        <w:tblW w:type="auto" w:w="0"/>
        <w:tblLayout w:type="fixed"/>
        <w:tblLook w:firstColumn="1" w:firstRow="1" w:lastColumn="0" w:lastRow="0" w:noHBand="0" w:noVBand="1" w:val="04A0"/>
      </w:tblPr>
      <w:tblGrid>
        <w:gridCol w:w="4680"/>
        <w:gridCol w:w="4680"/>
      </w:tblGrid>
      <w:tr>
        <w:trPr>
          <w:tblHeader w:val="true"/>
        </w:trPr>
        <w:tc>
          <w:tcPr>
            <w:tcW w:type="dxa" w:w="315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Skill</w:t>
            </w:r>
          </w:p>
        </w:tc>
        <w:tc>
          <w:tcPr>
            <w:tcW w:type="dxa" w:w="606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Audits</w:t>
            </w:r>
          </w:p>
        </w:tc>
      </w:tr>
      <w:tr>
        <w:tc>
          <w:tcPr>
            <w:tcW w:type="dxa" w:w="315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m365-tenant-domain-auth-audit</w:t>
            </w:r>
          </w:p>
        </w:tc>
        <w:tc>
          <w:tcPr>
            <w:tcW w:type="dxa" w:w="606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Lists every accepted domain across every managed tenant; flags any without SPF / DKIM / DMARC published. Output: ready-to-paste CP ticket descriptions for India support.</w:t>
            </w:r>
          </w:p>
        </w:tc>
      </w:tr>
      <w:tr>
        <w:tc>
          <w:tcPr>
            <w:tcW w:type="dxa" w:w="315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m365-quarantine-policy-audit</w:t>
            </w:r>
          </w:p>
        </w:tc>
        <w:tc>
          <w:tcPr>
            <w:tcW w:type="dxa" w:w="606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Reads HostedContentFilterPolicy quarantine tag assignments across every managed tenant; flags AdminOnlyAccessPolicy on HCP and offers --apply mode to fix tenant-wide.</w:t>
            </w:r>
          </w:p>
        </w:tc>
      </w:tr>
      <w:tr>
        <w:tc>
          <w:tcPr>
            <w:tcW w:type="dxa" w:w="315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m365-quarantine-review</w:t>
            </w:r>
          </w:p>
        </w:tc>
        <w:tc>
          <w:tcPr>
            <w:tcW w:type="dxa" w:w="606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Generalized version of the Jian classifier release loop, ready to deploy on any tenant during any future HCP regression. Per-message release safety property preserved by design.</w:t>
            </w:r>
          </w:p>
        </w:tc>
      </w:tr>
      <w:tr>
        <w:tc>
          <w:tcPr>
            <w:tcW w:type="dxa" w:w="315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m365-tenant-cert-auth-onboard</w:t>
            </w:r>
          </w:p>
        </w:tc>
        <w:tc>
          <w:tcPr>
            <w:tcW w:type="dxa" w:w="606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Reduces onboarding time for the audits to under five minutes per new tenant. Workstation-side automated; Azure-side checklist clearly printed.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Outcome metric for Technijian's portfolio: every managed M365 tenant is now one quarterly audit away from an early-warning signal that would have caught this incident before user impact. Every future incident of this shape will start with structured evidence rather than first-principles diagnosis - because Jian and the audit skills remember what was learned.</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Jian</w:t>
            </w:r>
          </w:p>
        </w:tc>
      </w:tr>
    </w:tbl>
    <w:p>
      <w:pPr>
        <w:spacing w:after="160"/>
      </w:pPr>
      <w:r>
        <w:rPr>
          <w:rFonts w:ascii="Open Sans" w:hAnsi="Open Sans"/>
          <w:b w:val="0"/>
          <w:i w:val="0"/>
          <w:color w:val="59595B"/>
          <w:sz w:val="22"/>
        </w:rPr>
        <w:t>Jian is Technijian's AI agent platform: a fleet of specialized diagnostic and remediation agents working alongside human technicians across the 14 monitored platforms in our managed services stack. Each agent uses a generator + evaluator pattern with conservative-bias prompting, designed to escalate uncertain cases rather than guess. Where Jian acts autonomously, it acts inside an explicit allowlist of Tier-1 operations approved per platform, with combined-confidence thresholds tuned monthly against historical agreement rates.</w:t>
      </w:r>
    </w:p>
    <w:p>
      <w:pPr>
        <w:spacing w:after="160"/>
      </w:pPr>
      <w:r>
        <w:rPr>
          <w:rFonts w:ascii="Open Sans" w:hAnsi="Open Sans"/>
          <w:b w:val="0"/>
          <w:i w:val="0"/>
          <w:color w:val="59595B"/>
          <w:sz w:val="22"/>
        </w:rPr>
        <w:t>Jian augments human technicians; it does not replace them. The platform's primary value is in cycle time on diagnostic synthesis (what would take a human 4-6 hours of header analysis, Jian does in minutes) and in safety-net coverage (the classifier ran every 15 minutes during this incident's peak; no human team can sustain that cadence).</w:t>
      </w:r>
    </w:p>
    <w:p>
      <w:pPr>
        <w:spacing w:after="160"/>
      </w:pPr>
      <w:r>
        <w:rPr>
          <w:rFonts w:ascii="Open Sans" w:hAnsi="Open Sans"/>
          <w:b w:val="0"/>
          <w:i w:val="0"/>
          <w:color w:val="59595B"/>
          <w:sz w:val="22"/>
        </w:rPr>
        <w:t>Jian's first major incident response was this one. The platform is now hardened by what it learned, and the audit skills that emerged are deployed to prevent the same incident on every other tenant we manage.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Prepared by Technijian as a case study of the 2026-05-04..06 OrthoXpress EOP High Confidence Phish regression incident. Microsoft case #2605050030004864 referenced throughout. The companion technical incident report - covering root cause analysis, what did not work, the permanent fix, mitigations applied, and open questions - is at clients/orx/jian_issues/2026-05-06-ORX-EOP-HCP-Regression-Final-Report.docx in the annual-client-review repository.</w:t>
      </w:r>
    </w:p>
    <w:p>
      <w:pPr>
        <w:spacing w:after="160"/>
      </w:pPr>
      <w:r>
        <w:rPr>
          <w:rFonts w:ascii="Open Sans" w:hAnsi="Open Sans"/>
          <w:b w:val="0"/>
          <w:i w:val="0"/>
          <w:color w:val="59595B"/>
          <w:sz w:val="22"/>
        </w:rPr>
        <w:t>For external use, OrthoXpress should be replaced with a generic client descriptor (for example, 'Regional Healthcare DME Provider') and any sender-domain references should be anonymized prior to distribution. This document is currently marked Confidential - Internal Use.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