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TECHNIJIAN CORPORATION</w:t>
      </w:r>
    </w:p>
    <w:p>
      <w:pPr>
        <w:spacing w:after="60"/>
        <w:jc w:val="center"/>
      </w:pPr>
      <w:r>
        <w:rPr>
          <w:rFonts w:ascii="Arial" w:cs="Arial" w:eastAsia="Arial" w:hAnsi="Arial"/>
          <w:sz w:val="20"/>
          <w:szCs w:val="20"/>
        </w:rPr>
        <w:t xml:space="preserve">18 Technology Drive, Suite 141</w:t>
      </w:r>
    </w:p>
    <w:p>
      <w:pPr>
        <w:spacing w:after="60"/>
        <w:jc w:val="center"/>
      </w:pPr>
      <w:r>
        <w:rPr>
          <w:rFonts w:ascii="Arial" w:cs="Arial" w:eastAsia="Arial" w:hAnsi="Arial"/>
          <w:sz w:val="20"/>
          <w:szCs w:val="20"/>
        </w:rPr>
        <w:t xml:space="preserve">Irvine, CA 92618</w:t>
      </w:r>
    </w:p>
    <w:p>
      <w:pPr>
        <w:spacing w:after="240"/>
        <w:jc w:val="center"/>
      </w:pPr>
      <w:r>
        <w:rPr>
          <w:rFonts w:ascii="Arial" w:cs="Arial" w:eastAsia="Arial" w:hAnsi="Arial"/>
          <w:sz w:val="20"/>
          <w:szCs w:val="20"/>
        </w:rPr>
        <w:t xml:space="preserve">Phone: 949-379-8499  |  www.technijian.com</w:t>
      </w:r>
    </w:p>
    <w:p>
      <w:pPr>
        <w:pBdr>
          <w:bottom w:val="single" w:color="333333" w:sz="6"/>
        </w:pBdr>
        <w:spacing w:after="360"/>
      </w:pPr>
    </w:p>
    <w:p>
      <w:pPr>
        <w:spacing w:after="360"/>
        <w:jc w:val="center"/>
      </w:pPr>
      <w:r>
        <w:rPr>
          <w:rFonts w:ascii="Arial" w:cs="Arial" w:eastAsia="Arial" w:hAnsi="Arial"/>
          <w:b/>
          <w:bCs/>
          <w:sz w:val="28"/>
          <w:szCs w:val="28"/>
        </w:rPr>
        <w:t xml:space="preserve">SUBCONTRACTOR DISCLOSURE STATEMENT</w:t>
      </w:r>
    </w:p>
    <w:p>
      <w:pPr>
        <w:spacing w:after="240"/>
      </w:pPr>
      <w:r>
        <w:rPr>
          <w:b/>
          <w:bCs/>
        </w:rPr>
        <w:t xml:space="preserve">Date: </w:t>
      </w:r>
      <w:r>
        <w:t xml:space="preserve">March 9, 2026</w:t>
      </w:r>
    </w:p>
    <w:p>
      <w:pPr>
        <w:spacing w:after="240"/>
      </w:pPr>
      <w:r>
        <w:rPr>
          <w:b/>
          <w:bCs/>
        </w:rPr>
        <w:t xml:space="preserve">Prepared For: </w:t>
      </w:r>
      <w:r>
        <w:t xml:space="preserve">American Financial Group (AFFG)</w:t>
      </w:r>
    </w:p>
    <w:p>
      <w:pPr>
        <w:spacing w:after="480"/>
      </w:pPr>
      <w:r>
        <w:rPr>
          <w:b/>
          <w:bCs/>
        </w:rPr>
        <w:t xml:space="preserve">Prepared By: </w:t>
      </w:r>
      <w:r>
        <w:t xml:space="preserve">Ravi Jain, CEO/Owner - Technijian Corporation</w:t>
      </w:r>
    </w:p>
    <w:p>
      <w:pPr>
        <w:pBdr>
          <w:bottom w:val="single" w:color="999999" w:sz="3"/>
        </w:pBdr>
        <w:spacing w:after="360"/>
      </w:pPr>
    </w:p>
    <w:p>
      <w:pPr>
        <w:spacing w:after="240"/>
      </w:pPr>
      <w:r>
        <w:rPr>
          <w:b/>
          <w:bCs/>
          <w:sz w:val="26"/>
          <w:szCs w:val="26"/>
        </w:rPr>
        <w:t xml:space="preserve">Statement of Subcontractor Use</w:t>
      </w:r>
    </w:p>
    <w:p>
      <w:pPr>
        <w:spacing w:after="240" w:line="360"/>
      </w:pPr>
      <w:r>
        <w:t xml:space="preserve">Technijian Corporation hereby certifies that it does not utilize any subcontractors in the delivery of its managed IT services, cybersecurity services, or any other services provided to its clients, including American Financial Group (AFFG).</w:t>
      </w:r>
    </w:p>
    <w:p>
      <w:pPr>
        <w:spacing w:after="240" w:line="360"/>
      </w:pPr>
      <w:r>
        <w:t xml:space="preserve">All services are performed exclusively by Technijian employees who are subject to Technijian's Information Security Program, background check requirements, security awareness training, and acceptable use policies.</w:t>
      </w:r>
    </w:p>
    <w:p>
      <w:pPr>
        <w:spacing w:after="240"/>
      </w:pPr>
      <w:r>
        <w:rPr>
          <w:b/>
          <w:bCs/>
          <w:sz w:val="26"/>
          <w:szCs w:val="26"/>
        </w:rPr>
        <w:t xml:space="preserve">Scope of This Statement</w:t>
      </w:r>
    </w:p>
    <w:p>
      <w:pPr>
        <w:spacing w:after="240" w:line="360"/>
      </w:pPr>
      <w:r>
        <w:t xml:space="preserve">This statement applies to all services delivered by Technijian to AFFG, including but not limited to:</w:t>
      </w:r>
    </w:p>
    <w:p>
      <w:pPr>
        <w:spacing w:after="80"/>
        <w:ind w:left="720"/>
      </w:pPr>
      <w:r>
        <w:rPr>
          <w:rFonts w:ascii="Arial" w:cs="Arial" w:eastAsia="Arial" w:hAnsi="Arial"/>
        </w:rPr>
        <w:t xml:space="preserve">•  </w:t>
      </w:r>
      <w:r>
        <w:t xml:space="preserve">Managed IT infrastructure services and support</w:t>
      </w:r>
    </w:p>
    <w:p>
      <w:pPr>
        <w:spacing w:after="80"/>
        <w:ind w:left="720"/>
      </w:pPr>
      <w:r>
        <w:rPr>
          <w:rFonts w:ascii="Arial" w:cs="Arial" w:eastAsia="Arial" w:hAnsi="Arial"/>
        </w:rPr>
        <w:t xml:space="preserve">•  </w:t>
      </w:r>
      <w:r>
        <w:t xml:space="preserve">Helpdesk and end-user support</w:t>
      </w:r>
    </w:p>
    <w:p>
      <w:pPr>
        <w:spacing w:after="80"/>
        <w:ind w:left="720"/>
      </w:pPr>
      <w:r>
        <w:rPr>
          <w:rFonts w:ascii="Arial" w:cs="Arial" w:eastAsia="Arial" w:hAnsi="Arial"/>
        </w:rPr>
        <w:t xml:space="preserve">•  </w:t>
      </w:r>
      <w:r>
        <w:t xml:space="preserve">Cybersecurity monitoring, detection, and response</w:t>
      </w:r>
    </w:p>
    <w:p>
      <w:pPr>
        <w:spacing w:after="80"/>
        <w:ind w:left="720"/>
      </w:pPr>
      <w:r>
        <w:rPr>
          <w:rFonts w:ascii="Arial" w:cs="Arial" w:eastAsia="Arial" w:hAnsi="Arial"/>
        </w:rPr>
        <w:t xml:space="preserve">•  </w:t>
      </w:r>
      <w:r>
        <w:t xml:space="preserve">Network and systems administration</w:t>
      </w:r>
    </w:p>
    <w:p>
      <w:pPr>
        <w:spacing w:after="80"/>
        <w:ind w:left="720"/>
      </w:pPr>
      <w:r>
        <w:rPr>
          <w:rFonts w:ascii="Arial" w:cs="Arial" w:eastAsia="Arial" w:hAnsi="Arial"/>
        </w:rPr>
        <w:t xml:space="preserve">•  </w:t>
      </w:r>
      <w:r>
        <w:t xml:space="preserve">Cloud services management (Microsoft 365, Azure, AWS)</w:t>
      </w:r>
    </w:p>
    <w:p>
      <w:pPr>
        <w:spacing w:after="80"/>
        <w:ind w:left="720"/>
      </w:pPr>
      <w:r>
        <w:rPr>
          <w:rFonts w:ascii="Arial" w:cs="Arial" w:eastAsia="Arial" w:hAnsi="Arial"/>
        </w:rPr>
        <w:t xml:space="preserve">•  </w:t>
      </w:r>
      <w:r>
        <w:t xml:space="preserve">Backup management and disaster recovery</w:t>
      </w:r>
    </w:p>
    <w:p>
      <w:pPr>
        <w:spacing w:after="80"/>
        <w:ind w:left="720"/>
      </w:pPr>
      <w:r>
        <w:rPr>
          <w:rFonts w:ascii="Arial" w:cs="Arial" w:eastAsia="Arial" w:hAnsi="Arial"/>
        </w:rPr>
        <w:t xml:space="preserve">•  </w:t>
      </w:r>
      <w:r>
        <w:t xml:space="preserve">IT consulting and advisory services</w:t>
      </w:r>
    </w:p>
    <w:p>
      <w:pPr>
        <w:spacing w:after="240"/>
      </w:pPr>
    </w:p>
    <w:p>
      <w:pPr>
        <w:spacing w:after="240"/>
      </w:pPr>
      <w:r>
        <w:rPr>
          <w:b/>
          <w:bCs/>
          <w:sz w:val="26"/>
          <w:szCs w:val="26"/>
        </w:rPr>
        <w:t xml:space="preserve">Third-Party Technology Vendors</w:t>
      </w:r>
    </w:p>
    <w:p>
      <w:pPr>
        <w:spacing w:after="240" w:line="360"/>
      </w:pPr>
      <w:r>
        <w:t xml:space="preserve">While Technijian does not employ subcontractors, Technijian does utilize third-party technology platforms and SaaS vendors (e.g., CrowdStrike for endpoint detection and response, ManageEngine for remote monitoring and management, Microsoft for cloud services) as part of its service delivery. These are vendor-provided platforms, not subcontracted labor. Technijian maintains a formal vendor management program as described in its Information Security Program (WISP) to evaluate and monitor the security posture of all third-party technology providers.</w:t>
      </w:r>
    </w:p>
    <w:p>
      <w:pPr>
        <w:spacing w:after="240"/>
      </w:pPr>
      <w:r>
        <w:rPr>
          <w:b/>
          <w:bCs/>
          <w:sz w:val="26"/>
          <w:szCs w:val="26"/>
        </w:rPr>
        <w:t xml:space="preserve">Notification of Changes</w:t>
      </w:r>
    </w:p>
    <w:p>
      <w:pPr>
        <w:spacing w:after="240" w:line="360"/>
      </w:pPr>
      <w:r>
        <w:t xml:space="preserve">Should Technijian's subcontractor status change in the future, Technijian will promptly notify AFFG in writing and provide details regarding the subcontractor's identity, role, security controls, and compliance posture prior to any subcontractor being granted access to AFFG systems or data.</w:t>
      </w:r>
    </w:p>
    <w:p>
      <w:pPr>
        <w:pBdr>
          <w:bottom w:val="single" w:color="999999" w:sz="3"/>
        </w:pBdr>
        <w:spacing w:after="360" w:before="480"/>
      </w:pPr>
    </w:p>
    <w:p>
      <w:pPr>
        <w:spacing w:after="120"/>
      </w:pPr>
      <w:r>
        <w:rPr>
          <w:b/>
          <w:bCs/>
          <w:sz w:val="26"/>
          <w:szCs w:val="26"/>
        </w:rPr>
        <w:t xml:space="preserve">Certification</w:t>
      </w:r>
    </w:p>
    <w:p>
      <w:pPr>
        <w:spacing w:after="360" w:line="360"/>
      </w:pPr>
      <w:r>
        <w:t xml:space="preserve">I, Ravi Jain, CEO and Owner of Technijian Corporation, certify that the information provided in this statement is accurate and complete as of the date indicated above.</w:t>
      </w:r>
    </w:p>
    <w:p>
      <w:pPr>
        <w:spacing w:after="60"/>
      </w:pPr>
      <w:r>
        <w:t xml:space="preserve">____________________________________</w:t>
      </w:r>
    </w:p>
    <w:p>
      <w:pPr>
        <w:spacing w:after="60"/>
      </w:pPr>
      <w:r>
        <w:rPr>
          <w:b/>
          <w:bCs/>
        </w:rPr>
        <w:t xml:space="preserve">Ravi Jain</w:t>
      </w:r>
    </w:p>
    <w:p>
      <w:pPr>
        <w:spacing w:after="60"/>
      </w:pPr>
      <w:r>
        <w:t xml:space="preserve">CEO / Owner</w:t>
      </w:r>
    </w:p>
    <w:p>
      <w:pPr>
        <w:spacing w:after="60"/>
      </w:pPr>
      <w:r>
        <w:t xml:space="preserve">Technijian Corporation</w:t>
      </w:r>
    </w:p>
    <w:p>
      <w:pPr>
        <w:spacing w:after="60"/>
      </w:pPr>
      <w:r>
        <w:t xml:space="preserve">Date: March 9, 2026</w:t>
      </w:r>
    </w:p>
    <w:p>
      <w:pPr>
        <w:pBdr>
          <w:top w:val="single" w:color="CCCCCC" w:sz="3"/>
        </w:pBdr>
        <w:spacing w:after="60" w:before="720"/>
      </w:pPr>
    </w:p>
    <w:p>
      <w:pPr>
        <w:spacing w:after="60"/>
        <w:jc w:val="center"/>
      </w:pPr>
      <w:r>
        <w:rPr>
          <w:b/>
          <w:bCs/>
          <w:i/>
          <w:iCs/>
          <w:color w:val="999999"/>
          <w:sz w:val="18"/>
          <w:szCs w:val="18"/>
        </w:rPr>
        <w:t xml:space="preserve">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2026-03-10T04:13:16.670Z</dcterms:created>
  <dcterms:modified xsi:type="dcterms:W3CDTF">2026-03-10T04:13:16.672Z</dcterms:modified>
</cp:coreProperties>
</file>

<file path=docProps/custom.xml><?xml version="1.0" encoding="utf-8"?>
<Properties xmlns="http://schemas.openxmlformats.org/officeDocument/2006/custom-properties" xmlns:vt="http://schemas.openxmlformats.org/officeDocument/2006/docPropsVTypes"/>
</file>