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006DB6"/>
          <w:sz w:val="32"/>
          <w:szCs w:val="32"/>
        </w:rPr>
        <w:t xml:space="preserve">WORKFORCE REDUCTION PLAN — INDIA OPERATIONS</w:t>
      </w:r>
    </w:p>
    <w:p>
      <w:pPr>
        <w:spacing w:after="240" w:before="0"/>
        <w:jc w:val="center"/>
      </w:pPr>
      <w:r>
        <w:rPr>
          <w:rFonts w:ascii="Calibri" w:cs="Calibri" w:eastAsia="Calibri" w:hAnsi="Calibri"/>
          <w:i/>
          <w:iCs/>
          <w:color w:val="1A1A2E"/>
          <w:sz w:val="22"/>
          <w:szCs w:val="22"/>
        </w:rPr>
        <w:t xml:space="preserve">Board-Level Decision Memorandum</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2000"/>
        <w:gridCol w:w="7000"/>
      </w:tblGrid>
      <w:tr>
        <w:tc>
          <w:tcPr>
            <w:shd w:fill="006DB6" w:color="006DB6" w:val="solid"/>
          </w:tcPr>
          <w:p>
            <w:pPr>
              <w:spacing w:after="40" w:before="40"/>
              <w:jc w:val="left"/>
            </w:pPr>
            <w:r>
              <w:rPr>
                <w:rFonts w:ascii="Calibri" w:cs="Calibri" w:eastAsia="Calibri" w:hAnsi="Calibri"/>
                <w:b/>
                <w:bCs/>
                <w:color w:val="FFFFFF"/>
                <w:sz w:val="18"/>
                <w:szCs w:val="18"/>
              </w:rPr>
              <w:t xml:space="preserve">Date</w:t>
            </w:r>
          </w:p>
        </w:tc>
        <w:tc>
          <w:tcPr>
            <w:shd w:fill="006DB6" w:color="006DB6" w:val="solid"/>
          </w:tcPr>
          <w:p>
            <w:pPr>
              <w:spacing w:after="40" w:before="40"/>
              <w:jc w:val="left"/>
            </w:pPr>
            <w:r>
              <w:rPr>
                <w:rFonts w:ascii="Calibri" w:cs="Calibri" w:eastAsia="Calibri" w:hAnsi="Calibri"/>
                <w:b/>
                <w:bCs/>
                <w:color w:val="FFFFFF"/>
                <w:sz w:val="18"/>
                <w:szCs w:val="18"/>
              </w:rPr>
              <w:t xml:space="preserve">May 8, 2026</w:t>
            </w:r>
          </w:p>
        </w:tc>
      </w:tr>
      <w:tr>
        <w:tc>
          <w:p>
            <w:pPr>
              <w:spacing w:after="40" w:before="40"/>
              <w:jc w:val="left"/>
            </w:pPr>
            <w:r>
              <w:rPr>
                <w:rFonts w:ascii="Calibri" w:cs="Calibri" w:eastAsia="Calibri" w:hAnsi="Calibri"/>
                <w:b/>
                <w:bCs/>
                <w:color w:val="1A1A2E"/>
                <w:sz w:val="18"/>
                <w:szCs w:val="18"/>
              </w:rPr>
              <w:t xml:space="preserve">To</w:t>
            </w:r>
          </w:p>
        </w:tc>
        <w:tc>
          <w:p>
            <w:pPr>
              <w:spacing w:after="40" w:before="40"/>
              <w:jc w:val="left"/>
            </w:pPr>
            <w:r>
              <w:rPr>
                <w:rFonts w:ascii="Calibri" w:cs="Calibri" w:eastAsia="Calibri" w:hAnsi="Calibri"/>
                <w:b w:val="false"/>
                <w:bCs w:val="false"/>
                <w:color w:val="1A1A2E"/>
                <w:sz w:val="18"/>
                <w:szCs w:val="18"/>
              </w:rPr>
              <w:t xml:space="preserve">Board of Directors, Technijian IT Services Pvt. Ltd.</w:t>
            </w:r>
          </w:p>
        </w:tc>
      </w:tr>
      <w:tr>
        <w:tc>
          <w:tcPr>
            <w:shd w:fill="F8F9FA" w:color="F8F9FA" w:val="solid"/>
          </w:tcPr>
          <w:p>
            <w:pPr>
              <w:spacing w:after="40" w:before="40"/>
              <w:jc w:val="left"/>
            </w:pPr>
            <w:r>
              <w:rPr>
                <w:rFonts w:ascii="Calibri" w:cs="Calibri" w:eastAsia="Calibri" w:hAnsi="Calibri"/>
                <w:b/>
                <w:bCs/>
                <w:color w:val="1A1A2E"/>
                <w:sz w:val="18"/>
                <w:szCs w:val="18"/>
              </w:rPr>
              <w:t xml:space="preserve">From</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Office of the CEO</w:t>
            </w:r>
          </w:p>
        </w:tc>
      </w:tr>
      <w:tr>
        <w:tc>
          <w:p>
            <w:pPr>
              <w:spacing w:after="40" w:before="40"/>
              <w:jc w:val="left"/>
            </w:pPr>
            <w:r>
              <w:rPr>
                <w:rFonts w:ascii="Calibri" w:cs="Calibri" w:eastAsia="Calibri" w:hAnsi="Calibri"/>
                <w:b/>
                <w:bCs/>
                <w:color w:val="1A1A2E"/>
                <w:sz w:val="18"/>
                <w:szCs w:val="18"/>
              </w:rPr>
              <w:t xml:space="preserve">Subject</w:t>
            </w:r>
          </w:p>
        </w:tc>
        <w:tc>
          <w:p>
            <w:pPr>
              <w:spacing w:after="40" w:before="40"/>
              <w:jc w:val="left"/>
            </w:pPr>
            <w:r>
              <w:rPr>
                <w:rFonts w:ascii="Calibri" w:cs="Calibri" w:eastAsia="Calibri" w:hAnsi="Calibri"/>
                <w:b w:val="false"/>
                <w:bCs w:val="false"/>
                <w:color w:val="1A1A2E"/>
                <w:sz w:val="18"/>
                <w:szCs w:val="18"/>
              </w:rPr>
              <w:t xml:space="preserve">Authorization for retrenchment of 6 India employees on cost-reduction grounds</w:t>
            </w:r>
          </w:p>
        </w:tc>
      </w:tr>
      <w:tr>
        <w:tc>
          <w:tcPr>
            <w:shd w:fill="F8F9FA" w:color="F8F9FA" w:val="solid"/>
          </w:tcPr>
          <w:p>
            <w:pPr>
              <w:spacing w:after="40" w:before="40"/>
              <w:jc w:val="left"/>
            </w:pPr>
            <w:r>
              <w:rPr>
                <w:rFonts w:ascii="Calibri" w:cs="Calibri" w:eastAsia="Calibri" w:hAnsi="Calibri"/>
                <w:b/>
                <w:bCs/>
                <w:color w:val="1A1A2E"/>
                <w:sz w:val="18"/>
                <w:szCs w:val="18"/>
              </w:rPr>
              <w:t xml:space="preserve">Status</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DRAFT — pre-counsel review and pre-Board approval</w:t>
            </w:r>
          </w:p>
        </w:tc>
      </w:tr>
      <w:tr>
        <w:tc>
          <w:p>
            <w:pPr>
              <w:spacing w:after="40" w:before="40"/>
              <w:jc w:val="left"/>
            </w:pPr>
            <w:r>
              <w:rPr>
                <w:rFonts w:ascii="Calibri" w:cs="Calibri" w:eastAsia="Calibri" w:hAnsi="Calibri"/>
                <w:b/>
                <w:bCs/>
                <w:color w:val="1A1A2E"/>
                <w:sz w:val="18"/>
                <w:szCs w:val="18"/>
              </w:rPr>
              <w:t xml:space="preserve">Confidentiality</w:t>
            </w:r>
          </w:p>
        </w:tc>
        <w:tc>
          <w:p>
            <w:pPr>
              <w:spacing w:after="40" w:before="40"/>
              <w:jc w:val="left"/>
            </w:pPr>
            <w:r>
              <w:rPr>
                <w:rFonts w:ascii="Calibri" w:cs="Calibri" w:eastAsia="Calibri" w:hAnsi="Calibri"/>
                <w:b w:val="false"/>
                <w:bCs w:val="false"/>
                <w:color w:val="1A1A2E"/>
                <w:sz w:val="18"/>
                <w:szCs w:val="18"/>
              </w:rPr>
              <w:t xml:space="preserve">Strictly confidential — do not distribute beyond Board and named addressees</w:t>
            </w:r>
          </w:p>
        </w:tc>
      </w:tr>
    </w:tbl>
    <w:p>
      <w:pPr>
        <w:spacing w:after="200" w:before="0"/>
        <w:jc w:val="left"/>
      </w:pPr>
      <w:r>
        <w:rPr>
          <w:rFonts w:ascii="Calibri" w:cs="Calibri" w:eastAsia="Calibri" w:hAnsi="Calibri"/>
          <w:b w:val="false"/>
          <w:bCs w:val="false"/>
          <w:i w:val="false"/>
          <w:iCs w:val="false"/>
          <w:color w:val="59595B"/>
          <w:sz w:val="22"/>
          <w:szCs w:val="22"/>
        </w:rPr>
        <w:t xml:space="preserve"/>
      </w:r>
    </w:p>
    <w:p>
      <w:pPr>
        <w:spacing w:after="180" w:before="360"/>
      </w:pPr>
      <w:r>
        <w:rPr>
          <w:rFonts w:ascii="Calibri" w:cs="Calibri" w:eastAsia="Calibri" w:hAnsi="Calibri"/>
          <w:b/>
          <w:bCs/>
          <w:color w:val="006DB6"/>
          <w:sz w:val="36"/>
          <w:szCs w:val="36"/>
        </w:rPr>
        <w:t xml:space="preserve">1. Executive Summary</w:t>
      </w:r>
    </w:p>
    <w:p>
      <w:pPr>
        <w:spacing w:after="120" w:before="0"/>
        <w:jc w:val="left"/>
      </w:pPr>
      <w:r>
        <w:rPr>
          <w:rFonts w:ascii="Calibri" w:cs="Calibri" w:eastAsia="Calibri" w:hAnsi="Calibri"/>
          <w:b w:val="false"/>
          <w:bCs w:val="false"/>
          <w:i w:val="false"/>
          <w:iCs w:val="false"/>
          <w:color w:val="59595B"/>
          <w:sz w:val="22"/>
          <w:szCs w:val="22"/>
        </w:rPr>
        <w:t xml:space="preserve">Technijian IT Services Pvt. Ltd. has been operationally and financially impaired by the </w:t>
      </w:r>
      <w:r>
        <w:rPr>
          <w:rFonts w:ascii="Calibri" w:cs="Calibri" w:eastAsia="Calibri" w:hAnsi="Calibri"/>
          <w:b/>
          <w:bCs/>
          <w:i w:val="false"/>
          <w:iCs w:val="false"/>
          <w:color w:val="1A1A2E"/>
          <w:sz w:val="22"/>
          <w:szCs w:val="22"/>
        </w:rPr>
        <w:t xml:space="preserve">September 2024 malware attack</w:t>
      </w:r>
      <w:r>
        <w:rPr>
          <w:rFonts w:ascii="Calibri" w:cs="Calibri" w:eastAsia="Calibri" w:hAnsi="Calibri"/>
          <w:b w:val="false"/>
          <w:bCs w:val="false"/>
          <w:i w:val="false"/>
          <w:iCs w:val="false"/>
          <w:color w:val="59595B"/>
          <w:sz w:val="22"/>
          <w:szCs w:val="22"/>
        </w:rPr>
        <w:t xml:space="preserve"> and the </w:t>
      </w:r>
      <w:r>
        <w:rPr>
          <w:rFonts w:ascii="Calibri" w:cs="Calibri" w:eastAsia="Calibri" w:hAnsi="Calibri"/>
          <w:b/>
          <w:bCs/>
          <w:i w:val="false"/>
          <w:iCs w:val="false"/>
          <w:color w:val="1A1A2E"/>
          <w:sz w:val="22"/>
          <w:szCs w:val="22"/>
        </w:rPr>
        <w:t xml:space="preserve">subsequent loss of four major client accounts</w:t>
      </w:r>
      <w:r>
        <w:rPr>
          <w:rFonts w:ascii="Calibri" w:cs="Calibri" w:eastAsia="Calibri" w:hAnsi="Calibri"/>
          <w:b w:val="false"/>
          <w:bCs w:val="false"/>
          <w:i w:val="false"/>
          <w:iCs w:val="false"/>
          <w:color w:val="59595B"/>
          <w:sz w:val="22"/>
          <w:szCs w:val="22"/>
        </w:rPr>
        <w:t xml:space="preserve">. Revenue capacity at the Panchkula office is materially below the level required to support its current 22-person active workforce (per April 2026 payroll register). To restore operating viability, leadership recommends a </w:t>
      </w:r>
      <w:r>
        <w:rPr>
          <w:rFonts w:ascii="Calibri" w:cs="Calibri" w:eastAsia="Calibri" w:hAnsi="Calibri"/>
          <w:b/>
          <w:bCs/>
          <w:i w:val="false"/>
          <w:iCs w:val="false"/>
          <w:color w:val="1A1A2E"/>
          <w:sz w:val="22"/>
          <w:szCs w:val="22"/>
        </w:rPr>
        <w:t xml:space="preserve">headcount reduction of 6 employees</w:t>
      </w:r>
      <w:r>
        <w:rPr>
          <w:rFonts w:ascii="Calibri" w:cs="Calibri" w:eastAsia="Calibri" w:hAnsi="Calibri"/>
          <w:b w:val="false"/>
          <w:bCs w:val="false"/>
          <w:i w:val="false"/>
          <w:iCs w:val="false"/>
          <w:color w:val="59595B"/>
          <w:sz w:val="22"/>
          <w:szCs w:val="22"/>
        </w:rPr>
        <w:t xml:space="preserve"> (a 27% workforce reduction concentrated in the Customer Support Engineering department) effective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 with notice issued on May 11, 2026.</w:t>
      </w:r>
    </w:p>
    <w:p>
      <w:pPr>
        <w:spacing w:after="120" w:before="120"/>
        <w:jc w:val="left"/>
      </w:pPr>
      <w:r>
        <w:rPr>
          <w:rFonts w:ascii="Calibri" w:cs="Calibri" w:eastAsia="Calibri" w:hAnsi="Calibri"/>
          <w:b/>
          <w:bCs/>
          <w:i w:val="false"/>
          <w:iCs w:val="false"/>
          <w:color w:val="1A1A2E"/>
          <w:sz w:val="22"/>
          <w:szCs w:val="22"/>
        </w:rPr>
        <w:t xml:space="preserve">Headline numbers:</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4500"/>
        <w:gridCol w:w="2500"/>
        <w:gridCol w:w="2000"/>
      </w:tblGrid>
      <w:tr>
        <w:tc>
          <w:tcPr>
            <w:shd w:fill="006DB6" w:color="006DB6" w:val="solid"/>
          </w:tcPr>
          <w:p>
            <w:pPr>
              <w:spacing w:after="40" w:before="40"/>
              <w:jc w:val="left"/>
            </w:pPr>
            <w:r>
              <w:rPr>
                <w:rFonts w:ascii="Calibri" w:cs="Calibri" w:eastAsia="Calibri" w:hAnsi="Calibri"/>
                <w:b/>
                <w:bCs/>
                <w:color w:val="FFFFFF"/>
                <w:sz w:val="18"/>
                <w:szCs w:val="18"/>
              </w:rPr>
              <w:t xml:space="preserve">Metric</w:t>
            </w:r>
          </w:p>
        </w:tc>
        <w:tc>
          <w:tcPr>
            <w:shd w:fill="006DB6" w:color="006DB6" w:val="solid"/>
          </w:tcPr>
          <w:p>
            <w:pPr>
              <w:spacing w:after="40" w:before="40"/>
              <w:jc w:val="left"/>
            </w:pPr>
            <w:r>
              <w:rPr>
                <w:rFonts w:ascii="Calibri" w:cs="Calibri" w:eastAsia="Calibri" w:hAnsi="Calibri"/>
                <w:b/>
                <w:bCs/>
                <w:color w:val="FFFFFF"/>
                <w:sz w:val="18"/>
                <w:szCs w:val="18"/>
              </w:rPr>
              <w:t xml:space="preserve">Value (INR)</w:t>
            </w:r>
          </w:p>
        </w:tc>
        <w:tc>
          <w:tcPr>
            <w:shd w:fill="006DB6" w:color="006DB6" w:val="solid"/>
          </w:tcPr>
          <w:p>
            <w:pPr>
              <w:spacing w:after="40" w:before="40"/>
              <w:jc w:val="left"/>
            </w:pPr>
            <w:r>
              <w:rPr>
                <w:rFonts w:ascii="Calibri" w:cs="Calibri" w:eastAsia="Calibri" w:hAnsi="Calibri"/>
                <w:b/>
                <w:bCs/>
                <w:color w:val="FFFFFF"/>
                <w:sz w:val="18"/>
                <w:szCs w:val="18"/>
              </w:rPr>
              <w:t xml:space="preserve">Value (USD @ Rs.84)</w:t>
            </w:r>
          </w:p>
        </w:tc>
      </w:tr>
      <w:tr>
        <w:tc>
          <w:p>
            <w:pPr>
              <w:spacing w:after="40" w:before="40"/>
              <w:jc w:val="left"/>
            </w:pPr>
            <w:r>
              <w:rPr>
                <w:rFonts w:ascii="Calibri" w:cs="Calibri" w:eastAsia="Calibri" w:hAnsi="Calibri"/>
                <w:b w:val="false"/>
                <w:bCs w:val="false"/>
                <w:color w:val="1A1A2E"/>
                <w:sz w:val="18"/>
                <w:szCs w:val="18"/>
              </w:rPr>
              <w:t xml:space="preserve">One-time restructuring cost (statutory minimum on Basic+DA per IR Code §2(zh) + leave optimization)</w:t>
            </w:r>
          </w:p>
        </w:tc>
        <w:tc>
          <w:p>
            <w:pPr>
              <w:spacing w:after="40" w:before="40"/>
              <w:jc w:val="left"/>
            </w:pPr>
            <w:r>
              <w:rPr>
                <w:rFonts w:ascii="Calibri" w:cs="Calibri" w:eastAsia="Calibri" w:hAnsi="Calibri"/>
                <w:b/>
                <w:bCs/>
                <w:color w:val="1A1A2E"/>
                <w:sz w:val="18"/>
                <w:szCs w:val="18"/>
              </w:rPr>
              <w:t xml:space="preserve">Rs.5,52,441</w:t>
            </w:r>
          </w:p>
        </w:tc>
        <w:tc>
          <w:p>
            <w:pPr>
              <w:spacing w:after="40" w:before="40"/>
              <w:jc w:val="left"/>
            </w:pPr>
            <w:r>
              <w:rPr>
                <w:rFonts w:ascii="Calibri" w:cs="Calibri" w:eastAsia="Calibri" w:hAnsi="Calibri"/>
                <w:b/>
                <w:bCs/>
                <w:color w:val="1A1A2E"/>
                <w:sz w:val="18"/>
                <w:szCs w:val="18"/>
              </w:rPr>
              <w:t xml:space="preserve">$6,577</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Recurring monthly savings starting June 2026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Rs.2,88,674 / month</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$3,437 / month</w:t>
            </w:r>
          </w:p>
        </w:tc>
      </w:tr>
      <w:tr>
        <w:tc>
          <w:p>
            <w:pPr>
              <w:spacing w:after="40" w:before="40"/>
              <w:jc w:val="left"/>
            </w:pPr>
            <w:r>
              <w:rPr>
                <w:rFonts w:ascii="Calibri" w:cs="Calibri" w:eastAsia="Calibri" w:hAnsi="Calibri"/>
                <w:b w:val="false"/>
                <w:bCs w:val="false"/>
                <w:color w:val="1A1A2E"/>
                <w:sz w:val="18"/>
                <w:szCs w:val="18"/>
              </w:rPr>
              <w:t xml:space="preserve">Annualized recurring savings</w:t>
            </w:r>
          </w:p>
        </w:tc>
        <w:tc>
          <w:p>
            <w:pPr>
              <w:spacing w:after="40" w:before="40"/>
              <w:jc w:val="left"/>
            </w:pPr>
            <w:r>
              <w:rPr>
                <w:rFonts w:ascii="Calibri" w:cs="Calibri" w:eastAsia="Calibri" w:hAnsi="Calibri"/>
                <w:b/>
                <w:bCs/>
                <w:color w:val="1A1A2E"/>
                <w:sz w:val="18"/>
                <w:szCs w:val="18"/>
              </w:rPr>
              <w:t xml:space="preserve">Rs.34,64,088 / year</w:t>
            </w:r>
          </w:p>
        </w:tc>
        <w:tc>
          <w:p>
            <w:pPr>
              <w:spacing w:after="40" w:before="40"/>
              <w:jc w:val="left"/>
            </w:pPr>
            <w:r>
              <w:rPr>
                <w:rFonts w:ascii="Calibri" w:cs="Calibri" w:eastAsia="Calibri" w:hAnsi="Calibri"/>
                <w:b/>
                <w:bCs/>
                <w:color w:val="1A1A2E"/>
                <w:sz w:val="18"/>
                <w:szCs w:val="18"/>
              </w:rPr>
              <w:t xml:space="preserve">$41,239 / year</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Payback period</w:t>
            </w:r>
          </w:p>
        </w:tc>
        <w:tc>
          <w:tcPr>
            <w:shd w:fill="F8F9FA" w:color="F8F9FA" w:val="solid"/>
          </w:tcPr>
          <w:p>
            <w:pPr>
              <w:spacing w:after="40" w:before="40"/>
              <w:jc w:val="left"/>
            </w:pPr>
            <w:r>
              <w:rPr>
                <w:rFonts w:ascii="Calibri" w:cs="Calibri" w:eastAsia="Calibri" w:hAnsi="Calibri"/>
                <w:b/>
                <w:bCs/>
                <w:color w:val="1A1A2E"/>
                <w:sz w:val="18"/>
                <w:szCs w:val="18"/>
              </w:rPr>
              <w:t xml:space="preserve">~1.91 months</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w:t>
            </w:r>
          </w:p>
        </w:tc>
      </w:tr>
      <w:tr>
        <w:tc>
          <w:p>
            <w:pPr>
              <w:spacing w:after="40" w:before="40"/>
              <w:jc w:val="left"/>
            </w:pPr>
            <w:r>
              <w:rPr>
                <w:rFonts w:ascii="Calibri" w:cs="Calibri" w:eastAsia="Calibri" w:hAnsi="Calibri"/>
                <w:b w:val="false"/>
                <w:bCs w:val="false"/>
                <w:color w:val="1A1A2E"/>
                <w:sz w:val="18"/>
                <w:szCs w:val="18"/>
              </w:rPr>
              <w:t xml:space="preserve">5-year cumulative net benefit</w:t>
            </w:r>
          </w:p>
        </w:tc>
        <w:tc>
          <w:p>
            <w:pPr>
              <w:spacing w:after="40" w:before="40"/>
              <w:jc w:val="left"/>
            </w:pPr>
            <w:r>
              <w:rPr>
                <w:rFonts w:ascii="Calibri" w:cs="Calibri" w:eastAsia="Calibri" w:hAnsi="Calibri"/>
                <w:b/>
                <w:bCs/>
                <w:color w:val="1A1A2E"/>
                <w:sz w:val="18"/>
                <w:szCs w:val="18"/>
              </w:rPr>
              <w:t xml:space="preserve">Rs.1,67,67,999</w:t>
            </w:r>
          </w:p>
        </w:tc>
        <w:tc>
          <w:p>
            <w:pPr>
              <w:spacing w:after="40" w:before="40"/>
              <w:jc w:val="left"/>
            </w:pPr>
            <w:r>
              <w:rPr>
                <w:rFonts w:ascii="Calibri" w:cs="Calibri" w:eastAsia="Calibri" w:hAnsi="Calibri"/>
                <w:b/>
                <w:bCs/>
                <w:color w:val="1A1A2E"/>
                <w:sz w:val="18"/>
                <w:szCs w:val="18"/>
              </w:rPr>
              <w:t xml:space="preserve">$199,619</w:t>
            </w:r>
          </w:p>
        </w:tc>
      </w:tr>
    </w:tbl>
    <w:p>
      <w:pPr>
        <w:spacing w:after="120" w:before="200"/>
        <w:jc w:val="left"/>
      </w:pPr>
      <w:r>
        <w:rPr>
          <w:rFonts w:ascii="Calibri" w:cs="Calibri" w:eastAsia="Calibri" w:hAnsi="Calibri"/>
          <w:b w:val="false"/>
          <w:bCs w:val="false"/>
          <w:i w:val="false"/>
          <w:iCs w:val="false"/>
          <w:color w:val="59595B"/>
          <w:sz w:val="22"/>
          <w:szCs w:val="22"/>
        </w:rPr>
        <w:t xml:space="preserve">The restructuring is grounded in established Indian labor law (IR Code 2020 §§70–71, Code on Wages 2019, Punjab S&amp;E Act 1958, Code on Social Security 2020) and Supreme Court precedent affirming cost-reduction as a valid retrenchment ground.</w:t>
      </w:r>
    </w:p>
    <w:p>
      <w:pPr>
        <w:spacing w:after="120" w:before="120"/>
        <w:jc w:val="left"/>
      </w:pPr>
      <w:r>
        <w:rPr>
          <w:rFonts w:ascii="Calibri" w:cs="Calibri" w:eastAsia="Calibri" w:hAnsi="Calibri"/>
          <w:b/>
          <w:bCs/>
          <w:i w:val="false"/>
          <w:iCs w:val="false"/>
          <w:color w:val="1A1A2E"/>
          <w:sz w:val="22"/>
          <w:szCs w:val="22"/>
        </w:rPr>
        <w:t xml:space="preserve">Board decisions requested:</w:t>
      </w:r>
    </w:p>
    <w:p>
      <w:pPr>
        <w:spacing w:after="60" w:before="0"/>
        <w:jc w:val="left"/>
      </w:pPr>
      <w:r>
        <w:rPr>
          <w:rFonts w:ascii="Calibri" w:cs="Calibri" w:eastAsia="Calibri" w:hAnsi="Calibri"/>
          <w:b w:val="false"/>
          <w:bCs w:val="false"/>
          <w:i w:val="false"/>
          <w:iCs w:val="false"/>
          <w:color w:val="59595B"/>
          <w:sz w:val="22"/>
          <w:szCs w:val="22"/>
        </w:rPr>
        <w:t xml:space="preserve">1. Approval of the 6-person retrenchment.</w:t>
      </w:r>
    </w:p>
    <w:p>
      <w:pPr>
        <w:spacing w:after="60" w:before="0"/>
        <w:jc w:val="left"/>
      </w:pPr>
      <w:r>
        <w:rPr>
          <w:rFonts w:ascii="Calibri" w:cs="Calibri" w:eastAsia="Calibri" w:hAnsi="Calibri"/>
          <w:b w:val="false"/>
          <w:bCs w:val="false"/>
          <w:i w:val="false"/>
          <w:iCs w:val="false"/>
          <w:color w:val="59595B"/>
          <w:sz w:val="22"/>
          <w:szCs w:val="22"/>
        </w:rPr>
        <w:t xml:space="preserve">2. Authorization of the Rs.5.52 lakh disbursement on June 1, 2026.</w:t>
      </w:r>
    </w:p>
    <w:p>
      <w:pPr>
        <w:spacing w:after="60" w:before="0"/>
        <w:jc w:val="left"/>
      </w:pPr>
      <w:r>
        <w:rPr>
          <w:rFonts w:ascii="Calibri" w:cs="Calibri" w:eastAsia="Calibri" w:hAnsi="Calibri"/>
          <w:b w:val="false"/>
          <w:bCs w:val="false"/>
          <w:i w:val="false"/>
          <w:iCs w:val="false"/>
          <w:color w:val="59595B"/>
          <w:sz w:val="22"/>
          <w:szCs w:val="22"/>
        </w:rPr>
        <w:t xml:space="preserve">3. Authorization for the Director to issue notices on May 11, 2026.</w:t>
      </w:r>
    </w:p>
    <w:p>
      <w:pPr>
        <w:spacing w:after="200" w:before="0"/>
        <w:jc w:val="left"/>
      </w:pPr>
      <w:r>
        <w:rPr>
          <w:rFonts w:ascii="Calibri" w:cs="Calibri" w:eastAsia="Calibri" w:hAnsi="Calibri"/>
          <w:b w:val="false"/>
          <w:bCs w:val="false"/>
          <w:i w:val="false"/>
          <w:iCs w:val="false"/>
          <w:color w:val="59595B"/>
          <w:sz w:val="22"/>
          <w:szCs w:val="22"/>
        </w:rPr>
        <w:t xml:space="preserve">4. Ratification of the business-case rationale for cost-reduction retrenchment.</w:t>
      </w:r>
    </w:p>
    <w:p>
      <w:pPr>
        <w:spacing w:after="180" w:before="360"/>
      </w:pPr>
      <w:r>
        <w:rPr>
          <w:rFonts w:ascii="Calibri" w:cs="Calibri" w:eastAsia="Calibri" w:hAnsi="Calibri"/>
          <w:b/>
          <w:bCs/>
          <w:color w:val="006DB6"/>
          <w:sz w:val="36"/>
          <w:szCs w:val="36"/>
        </w:rPr>
        <w:t xml:space="preserve">2. Business Context</w:t>
      </w:r>
    </w:p>
    <w:p>
      <w:pPr>
        <w:spacing w:after="100" w:before="200"/>
      </w:pPr>
      <w:r>
        <w:rPr>
          <w:rFonts w:ascii="Calibri" w:cs="Calibri" w:eastAsia="Calibri" w:hAnsi="Calibri"/>
          <w:b/>
          <w:bCs/>
          <w:color w:val="006DB6"/>
          <w:sz w:val="24"/>
          <w:szCs w:val="24"/>
        </w:rPr>
        <w:t xml:space="preserve">2.1  The triggering events</w:t>
      </w:r>
    </w:p>
    <w:p>
      <w:pPr>
        <w:spacing w:after="120" w:before="0"/>
        <w:jc w:val="left"/>
      </w:pPr>
      <w:r>
        <w:rPr>
          <w:rFonts w:ascii="Calibri" w:cs="Calibri" w:eastAsia="Calibri" w:hAnsi="Calibri"/>
          <w:b w:val="false"/>
          <w:bCs w:val="false"/>
          <w:i w:val="false"/>
          <w:iCs w:val="false"/>
          <w:color w:val="59595B"/>
          <w:sz w:val="22"/>
          <w:szCs w:val="22"/>
        </w:rPr>
        <w:t xml:space="preserve">• </w:t>
      </w:r>
      <w:r>
        <w:rPr>
          <w:rFonts w:ascii="Calibri" w:cs="Calibri" w:eastAsia="Calibri" w:hAnsi="Calibri"/>
          <w:b/>
          <w:bCs/>
          <w:i w:val="false"/>
          <w:iCs w:val="false"/>
          <w:color w:val="1A1A2E"/>
          <w:sz w:val="22"/>
          <w:szCs w:val="22"/>
        </w:rPr>
        <w:t xml:space="preserve">September 2024:</w:t>
      </w:r>
      <w:r>
        <w:rPr>
          <w:rFonts w:ascii="Calibri" w:cs="Calibri" w:eastAsia="Calibri" w:hAnsi="Calibri"/>
          <w:b w:val="false"/>
          <w:bCs w:val="false"/>
          <w:i w:val="false"/>
          <w:iCs w:val="false"/>
          <w:color w:val="59595B"/>
          <w:sz w:val="22"/>
          <w:szCs w:val="22"/>
        </w:rPr>
        <w:t xml:space="preserve"> Malware attack on Technijian systems disrupted operations, eroded client confidence, and incurred direct remediation costs.</w:t>
      </w:r>
    </w:p>
    <w:p>
      <w:pPr>
        <w:spacing w:after="120" w:before="0"/>
        <w:jc w:val="left"/>
      </w:pPr>
      <w:r>
        <w:rPr>
          <w:rFonts w:ascii="Calibri" w:cs="Calibri" w:eastAsia="Calibri" w:hAnsi="Calibri"/>
          <w:b w:val="false"/>
          <w:bCs w:val="false"/>
          <w:i w:val="false"/>
          <w:iCs w:val="false"/>
          <w:color w:val="59595B"/>
          <w:sz w:val="22"/>
          <w:szCs w:val="22"/>
        </w:rPr>
        <w:t xml:space="preserve">• </w:t>
      </w:r>
      <w:r>
        <w:rPr>
          <w:rFonts w:ascii="Calibri" w:cs="Calibri" w:eastAsia="Calibri" w:hAnsi="Calibri"/>
          <w:b/>
          <w:bCs/>
          <w:i w:val="false"/>
          <w:iCs w:val="false"/>
          <w:color w:val="1A1A2E"/>
          <w:sz w:val="22"/>
          <w:szCs w:val="22"/>
        </w:rPr>
        <w:t xml:space="preserve">Q4 2024 – Q1 2025:</w:t>
      </w:r>
      <w:r>
        <w:rPr>
          <w:rFonts w:ascii="Calibri" w:cs="Calibri" w:eastAsia="Calibri" w:hAnsi="Calibri"/>
          <w:b w:val="false"/>
          <w:bCs w:val="false"/>
          <w:i w:val="false"/>
          <w:iCs w:val="false"/>
          <w:color w:val="59595B"/>
          <w:sz w:val="22"/>
          <w:szCs w:val="22"/>
        </w:rPr>
        <w:t xml:space="preserve"> Four major client accounts terminated their engagements citing service disruption and confidence concerns.</w:t>
      </w:r>
    </w:p>
    <w:p>
      <w:pPr>
        <w:spacing w:after="120" w:before="0"/>
        <w:jc w:val="left"/>
      </w:pPr>
      <w:r>
        <w:rPr>
          <w:rFonts w:ascii="Calibri" w:cs="Calibri" w:eastAsia="Calibri" w:hAnsi="Calibri"/>
          <w:b w:val="false"/>
          <w:bCs w:val="false"/>
          <w:i w:val="false"/>
          <w:iCs w:val="false"/>
          <w:color w:val="59595B"/>
          <w:sz w:val="22"/>
          <w:szCs w:val="22"/>
        </w:rPr>
        <w:t xml:space="preserve">• </w:t>
      </w:r>
      <w:r>
        <w:rPr>
          <w:rFonts w:ascii="Calibri" w:cs="Calibri" w:eastAsia="Calibri" w:hAnsi="Calibri"/>
          <w:b/>
          <w:bCs/>
          <w:i w:val="false"/>
          <w:iCs w:val="false"/>
          <w:color w:val="1A1A2E"/>
          <w:sz w:val="22"/>
          <w:szCs w:val="22"/>
        </w:rPr>
        <w:t xml:space="preserve">Through FY 2025-26:</w:t>
      </w:r>
      <w:r>
        <w:rPr>
          <w:rFonts w:ascii="Calibri" w:cs="Calibri" w:eastAsia="Calibri" w:hAnsi="Calibri"/>
          <w:b w:val="false"/>
          <w:bCs w:val="false"/>
          <w:i w:val="false"/>
          <w:iCs w:val="false"/>
          <w:color w:val="59595B"/>
          <w:sz w:val="22"/>
          <w:szCs w:val="22"/>
        </w:rPr>
        <w:t xml:space="preserve"> Combined effect produced sustained revenue compression that made the existing India headcount cost structure unsustainable at projected revenue.</w:t>
      </w:r>
    </w:p>
    <w:p>
      <w:pPr>
        <w:spacing w:after="100" w:before="200"/>
      </w:pPr>
      <w:r>
        <w:rPr>
          <w:rFonts w:ascii="Calibri" w:cs="Calibri" w:eastAsia="Calibri" w:hAnsi="Calibri"/>
          <w:b/>
          <w:bCs/>
          <w:color w:val="006DB6"/>
          <w:sz w:val="24"/>
          <w:szCs w:val="24"/>
        </w:rPr>
        <w:t xml:space="preserve">2.2  The financial necessity</w:t>
      </w:r>
    </w:p>
    <w:p>
      <w:pPr>
        <w:spacing w:after="120" w:before="0"/>
        <w:jc w:val="left"/>
      </w:pPr>
      <w:r>
        <w:rPr>
          <w:rFonts w:ascii="Calibri" w:cs="Calibri" w:eastAsia="Calibri" w:hAnsi="Calibri"/>
          <w:b w:val="false"/>
          <w:bCs w:val="false"/>
          <w:i w:val="false"/>
          <w:iCs w:val="false"/>
          <w:color w:val="59595B"/>
          <w:sz w:val="22"/>
          <w:szCs w:val="22"/>
        </w:rPr>
        <w:t xml:space="preserve">The 6 employees identified for retrenchment together represent approximately Rs.2.89 lakh per month / Rs.34.64 lakh per year in direct payroll cost. After accounting for ancillary costs (employer EPF, group health insurance, allocated facilities, IT licenses, equipment depreciation), the realistic monthly burn is closer to Rs.3.3–3.4 lakh / ~$3,900–4,000.</w:t>
      </w:r>
    </w:p>
    <w:p>
      <w:pPr>
        <w:spacing w:after="120" w:before="0"/>
        <w:jc w:val="left"/>
      </w:pPr>
      <w:r>
        <w:rPr>
          <w:rFonts w:ascii="Calibri" w:cs="Calibri" w:eastAsia="Calibri" w:hAnsi="Calibri"/>
          <w:b w:val="false"/>
          <w:bCs w:val="false"/>
          <w:i w:val="false"/>
          <w:iCs w:val="false"/>
          <w:color w:val="59595B"/>
          <w:sz w:val="22"/>
          <w:szCs w:val="22"/>
        </w:rPr>
        <w:t xml:space="preserve">Restoring the cost structure to a level supportable by post-attack revenue requires a step change in headcount; incremental measures (raise freezes, vendor renegotiation, allowance trims) are insufficient on their own.</w:t>
      </w:r>
    </w:p>
    <w:p>
      <w:pPr>
        <w:spacing w:after="100" w:before="200"/>
      </w:pPr>
      <w:r>
        <w:rPr>
          <w:rFonts w:ascii="Calibri" w:cs="Calibri" w:eastAsia="Calibri" w:hAnsi="Calibri"/>
          <w:b/>
          <w:bCs/>
          <w:color w:val="006DB6"/>
          <w:sz w:val="24"/>
          <w:szCs w:val="24"/>
        </w:rPr>
        <w:t xml:space="preserve">2.3  Why retrenchment vs. salary reduction</w:t>
      </w:r>
    </w:p>
    <w:p>
      <w:pPr>
        <w:spacing w:after="120" w:before="0"/>
        <w:jc w:val="left"/>
      </w:pPr>
      <w:r>
        <w:rPr>
          <w:rFonts w:ascii="Calibri" w:cs="Calibri" w:eastAsia="Calibri" w:hAnsi="Calibri"/>
          <w:b w:val="false"/>
          <w:bCs w:val="false"/>
          <w:i w:val="false"/>
          <w:iCs w:val="false"/>
          <w:color w:val="59595B"/>
          <w:sz w:val="22"/>
          <w:szCs w:val="22"/>
        </w:rPr>
        <w:t xml:space="preserve">A 21-day notice salary-reduction route (IR Code 2020 §40) was evaluated and rejected. Reasons: constructive-dismissal jurisprudence makes the path expensive and unpredictable; adverse selection retains the lowest-performing staff while losing higher performers; damages morale and triggers attrition cascades on the surviving team; EL encashment liability is not avoided; total expected cost equals or exceeds clean retrenchment.</w:t>
      </w:r>
    </w:p>
    <w:p>
      <w:pPr>
        <w:spacing w:after="180" w:before="360"/>
      </w:pPr>
      <w:r>
        <w:rPr>
          <w:rFonts w:ascii="Calibri" w:cs="Calibri" w:eastAsia="Calibri" w:hAnsi="Calibri"/>
          <w:b/>
          <w:bCs/>
          <w:color w:val="006DB6"/>
          <w:sz w:val="36"/>
          <w:szCs w:val="36"/>
        </w:rPr>
        <w:t xml:space="preserve">3. Selection Methodology</w:t>
      </w:r>
    </w:p>
    <w:p>
      <w:pPr>
        <w:spacing w:after="100" w:before="200"/>
      </w:pPr>
      <w:r>
        <w:rPr>
          <w:rFonts w:ascii="Calibri" w:cs="Calibri" w:eastAsia="Calibri" w:hAnsi="Calibri"/>
          <w:b/>
          <w:bCs/>
          <w:color w:val="006DB6"/>
          <w:sz w:val="24"/>
          <w:szCs w:val="24"/>
        </w:rPr>
        <w:t xml:space="preserve">3.1  Selection criteria</w:t>
      </w:r>
    </w:p>
    <w:p>
      <w:pPr>
        <w:spacing w:after="120" w:before="0"/>
        <w:jc w:val="left"/>
      </w:pPr>
      <w:r>
        <w:rPr>
          <w:rFonts w:ascii="Calibri" w:cs="Calibri" w:eastAsia="Calibri" w:hAnsi="Calibri"/>
          <w:b w:val="false"/>
          <w:bCs w:val="false"/>
          <w:i w:val="false"/>
          <w:iCs w:val="false"/>
          <w:color w:val="59595B"/>
          <w:sz w:val="22"/>
          <w:szCs w:val="22"/>
        </w:rPr>
        <w:t xml:space="preserve">The 6 employees were identified using the following hierarchical criteria, applied in order:</w:t>
      </w:r>
    </w:p>
    <w:p>
      <w:pPr>
        <w:spacing w:after="60" w:before="0"/>
        <w:jc w:val="left"/>
      </w:pPr>
      <w:r>
        <w:rPr>
          <w:rFonts w:ascii="Calibri" w:cs="Calibri" w:eastAsia="Calibri" w:hAnsi="Calibri"/>
          <w:b w:val="false"/>
          <w:bCs w:val="false"/>
          <w:i w:val="false"/>
          <w:iCs w:val="false"/>
          <w:color w:val="59595B"/>
          <w:sz w:val="22"/>
          <w:szCs w:val="22"/>
        </w:rPr>
        <w:t xml:space="preserve">1. </w:t>
      </w:r>
      <w:r>
        <w:rPr>
          <w:rFonts w:ascii="Calibri" w:cs="Calibri" w:eastAsia="Calibri" w:hAnsi="Calibri"/>
          <w:b/>
          <w:bCs/>
          <w:i w:val="false"/>
          <w:iCs w:val="false"/>
          <w:color w:val="1A1A2E"/>
          <w:sz w:val="22"/>
          <w:szCs w:val="22"/>
        </w:rPr>
        <w:t xml:space="preserve">Business necessity</w:t>
      </w:r>
      <w:r>
        <w:rPr>
          <w:rFonts w:ascii="Calibri" w:cs="Calibri" w:eastAsia="Calibri" w:hAnsi="Calibri"/>
          <w:b w:val="false"/>
          <w:bCs w:val="false"/>
          <w:i w:val="false"/>
          <w:iCs w:val="false"/>
          <w:color w:val="59595B"/>
          <w:sz w:val="22"/>
          <w:szCs w:val="22"/>
        </w:rPr>
        <w:t xml:space="preserve"> — positions whose roles and scope can be eliminated given the reduced client base.</w:t>
      </w:r>
    </w:p>
    <w:p>
      <w:pPr>
        <w:spacing w:after="60" w:before="0"/>
        <w:jc w:val="left"/>
      </w:pPr>
      <w:r>
        <w:rPr>
          <w:rFonts w:ascii="Calibri" w:cs="Calibri" w:eastAsia="Calibri" w:hAnsi="Calibri"/>
          <w:b w:val="false"/>
          <w:bCs w:val="false"/>
          <w:i w:val="false"/>
          <w:iCs w:val="false"/>
          <w:color w:val="59595B"/>
          <w:sz w:val="22"/>
          <w:szCs w:val="22"/>
        </w:rPr>
        <w:t xml:space="preserve">2. </w:t>
      </w:r>
      <w:r>
        <w:rPr>
          <w:rFonts w:ascii="Calibri" w:cs="Calibri" w:eastAsia="Calibri" w:hAnsi="Calibri"/>
          <w:b/>
          <w:bCs/>
          <w:i w:val="false"/>
          <w:iCs w:val="false"/>
          <w:color w:val="1A1A2E"/>
          <w:sz w:val="22"/>
          <w:szCs w:val="22"/>
        </w:rPr>
        <w:t xml:space="preserve">Recency of hire (LIFO)</w:t>
      </w:r>
      <w:r>
        <w:rPr>
          <w:rFonts w:ascii="Calibri" w:cs="Calibri" w:eastAsia="Calibri" w:hAnsi="Calibri"/>
          <w:b w:val="false"/>
          <w:bCs w:val="false"/>
          <w:i w:val="false"/>
          <w:iCs w:val="false"/>
          <w:color w:val="59595B"/>
          <w:sz w:val="22"/>
          <w:szCs w:val="22"/>
        </w:rPr>
        <w:t xml:space="preserve"> — newer hires whose retrenchment compensation exposure is lower.</w:t>
      </w:r>
    </w:p>
    <w:p>
      <w:pPr>
        <w:spacing w:after="60" w:before="0"/>
        <w:jc w:val="left"/>
      </w:pPr>
      <w:r>
        <w:rPr>
          <w:rFonts w:ascii="Calibri" w:cs="Calibri" w:eastAsia="Calibri" w:hAnsi="Calibri"/>
          <w:b w:val="false"/>
          <w:bCs w:val="false"/>
          <w:i w:val="false"/>
          <w:iCs w:val="false"/>
          <w:color w:val="59595B"/>
          <w:sz w:val="22"/>
          <w:szCs w:val="22"/>
        </w:rPr>
        <w:t xml:space="preserve">3. </w:t>
      </w:r>
      <w:r>
        <w:rPr>
          <w:rFonts w:ascii="Calibri" w:cs="Calibri" w:eastAsia="Calibri" w:hAnsi="Calibri"/>
          <w:b/>
          <w:bCs/>
          <w:i w:val="false"/>
          <w:iCs w:val="false"/>
          <w:color w:val="1A1A2E"/>
          <w:sz w:val="22"/>
          <w:szCs w:val="22"/>
        </w:rPr>
        <w:t xml:space="preserve">Performance evidence</w:t>
      </w:r>
      <w:r>
        <w:rPr>
          <w:rFonts w:ascii="Calibri" w:cs="Calibri" w:eastAsia="Calibri" w:hAnsi="Calibri"/>
          <w:b w:val="false"/>
          <w:bCs w:val="false"/>
          <w:i w:val="false"/>
          <w:iCs w:val="false"/>
          <w:color w:val="59595B"/>
          <w:sz w:val="22"/>
          <w:szCs w:val="22"/>
        </w:rPr>
        <w:t xml:space="preserve"> — documented underperformance per April 2026 mid-year reviews where available.</w:t>
      </w:r>
    </w:p>
    <w:p>
      <w:pPr>
        <w:spacing w:after="120" w:before="0"/>
        <w:jc w:val="left"/>
      </w:pPr>
      <w:r>
        <w:rPr>
          <w:rFonts w:ascii="Calibri" w:cs="Calibri" w:eastAsia="Calibri" w:hAnsi="Calibri"/>
          <w:b w:val="false"/>
          <w:bCs w:val="false"/>
          <w:i w:val="false"/>
          <w:iCs w:val="false"/>
          <w:color w:val="59595B"/>
          <w:sz w:val="22"/>
          <w:szCs w:val="22"/>
        </w:rPr>
        <w:t xml:space="preserve">4. </w:t>
      </w:r>
      <w:r>
        <w:rPr>
          <w:rFonts w:ascii="Calibri" w:cs="Calibri" w:eastAsia="Calibri" w:hAnsi="Calibri"/>
          <w:b/>
          <w:bCs/>
          <w:i w:val="false"/>
          <w:iCs w:val="false"/>
          <w:color w:val="1A1A2E"/>
          <w:sz w:val="22"/>
          <w:szCs w:val="22"/>
        </w:rPr>
        <w:t xml:space="preserve">Operational impact</w:t>
      </w:r>
      <w:r>
        <w:rPr>
          <w:rFonts w:ascii="Calibri" w:cs="Calibri" w:eastAsia="Calibri" w:hAnsi="Calibri"/>
          <w:b w:val="false"/>
          <w:bCs w:val="false"/>
          <w:i w:val="false"/>
          <w:iCs w:val="false"/>
          <w:color w:val="59595B"/>
          <w:sz w:val="22"/>
          <w:szCs w:val="22"/>
        </w:rPr>
        <w:t xml:space="preserve"> — minimizing disruption to remaining client deliverables.</w:t>
      </w:r>
    </w:p>
    <w:p>
      <w:pPr>
        <w:spacing w:after="100" w:before="200"/>
      </w:pPr>
      <w:r>
        <w:rPr>
          <w:rFonts w:ascii="Calibri" w:cs="Calibri" w:eastAsia="Calibri" w:hAnsi="Calibri"/>
          <w:b/>
          <w:bCs/>
          <w:color w:val="006DB6"/>
          <w:sz w:val="24"/>
          <w:szCs w:val="24"/>
        </w:rPr>
        <w:t xml:space="preserve">3.2  The 6 selected positions</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300"/>
        <w:gridCol w:w="1800"/>
        <w:gridCol w:w="800"/>
        <w:gridCol w:w="1200"/>
        <w:gridCol w:w="700"/>
        <w:gridCol w:w="4200"/>
      </w:tblGrid>
      <w:tr>
        <w:tc>
          <w:tcPr>
            <w:shd w:fill="006DB6" w:color="006DB6" w:val="solid"/>
          </w:tcPr>
          <w:p>
            <w:pPr>
              <w:spacing w:after="40" w:before="40"/>
              <w:jc w:val="left"/>
            </w:pPr>
            <w:r>
              <w:rPr>
                <w:rFonts w:ascii="Calibri" w:cs="Calibri" w:eastAsia="Calibri" w:hAnsi="Calibri"/>
                <w:b/>
                <w:bCs/>
                <w:color w:val="FFFFFF"/>
                <w:sz w:val="18"/>
                <w:szCs w:val="18"/>
              </w:rPr>
              <w:t xml:space="preserve">#</w:t>
            </w:r>
          </w:p>
        </w:tc>
        <w:tc>
          <w:tcPr>
            <w:shd w:fill="006DB6" w:color="006DB6" w:val="solid"/>
          </w:tcPr>
          <w:p>
            <w:pPr>
              <w:spacing w:after="40" w:before="40"/>
              <w:jc w:val="left"/>
            </w:pPr>
            <w:r>
              <w:rPr>
                <w:rFonts w:ascii="Calibri" w:cs="Calibri" w:eastAsia="Calibri" w:hAnsi="Calibri"/>
                <w:b/>
                <w:bCs/>
                <w:color w:val="FFFFFF"/>
                <w:sz w:val="18"/>
                <w:szCs w:val="18"/>
              </w:rPr>
              <w:t xml:space="preserve">Employee</w:t>
            </w:r>
          </w:p>
        </w:tc>
        <w:tc>
          <w:tcPr>
            <w:shd w:fill="006DB6" w:color="006DB6" w:val="solid"/>
          </w:tcPr>
          <w:p>
            <w:pPr>
              <w:spacing w:after="40" w:before="40"/>
              <w:jc w:val="left"/>
            </w:pPr>
            <w:r>
              <w:rPr>
                <w:rFonts w:ascii="Calibri" w:cs="Calibri" w:eastAsia="Calibri" w:hAnsi="Calibri"/>
                <w:b/>
                <w:bCs/>
                <w:color w:val="FFFFFF"/>
                <w:sz w:val="18"/>
                <w:szCs w:val="18"/>
              </w:rPr>
              <w:t xml:space="preserve">Department</w:t>
            </w:r>
          </w:p>
        </w:tc>
        <w:tc>
          <w:tcPr>
            <w:shd w:fill="006DB6" w:color="006DB6" w:val="solid"/>
          </w:tcPr>
          <w:p>
            <w:pPr>
              <w:spacing w:after="40" w:before="40"/>
              <w:jc w:val="left"/>
            </w:pPr>
            <w:r>
              <w:rPr>
                <w:rFonts w:ascii="Calibri" w:cs="Calibri" w:eastAsia="Calibri" w:hAnsi="Calibri"/>
                <w:b/>
                <w:bCs/>
                <w:color w:val="FFFFFF"/>
                <w:sz w:val="18"/>
                <w:szCs w:val="18"/>
              </w:rPr>
              <w:t xml:space="preserve">Hired</w:t>
            </w:r>
          </w:p>
        </w:tc>
        <w:tc>
          <w:tcPr>
            <w:shd w:fill="006DB6" w:color="006DB6" w:val="solid"/>
          </w:tcPr>
          <w:p>
            <w:pPr>
              <w:spacing w:after="40" w:before="40"/>
              <w:jc w:val="left"/>
            </w:pPr>
            <w:r>
              <w:rPr>
                <w:rFonts w:ascii="Calibri" w:cs="Calibri" w:eastAsia="Calibri" w:hAnsi="Calibri"/>
                <w:b/>
                <w:bCs/>
                <w:color w:val="FFFFFF"/>
                <w:sz w:val="18"/>
                <w:szCs w:val="18"/>
              </w:rPr>
              <w:t xml:space="preserve">Tenure</w:t>
            </w:r>
          </w:p>
        </w:tc>
        <w:tc>
          <w:tcPr>
            <w:shd w:fill="006DB6" w:color="006DB6" w:val="solid"/>
          </w:tcPr>
          <w:p>
            <w:pPr>
              <w:spacing w:after="40" w:before="40"/>
              <w:jc w:val="left"/>
            </w:pPr>
            <w:r>
              <w:rPr>
                <w:rFonts w:ascii="Calibri" w:cs="Calibri" w:eastAsia="Calibri" w:hAnsi="Calibri"/>
                <w:b/>
                <w:bCs/>
                <w:color w:val="FFFFFF"/>
                <w:sz w:val="18"/>
                <w:szCs w:val="18"/>
              </w:rPr>
              <w:t xml:space="preserve">Selection rationale</w:t>
            </w:r>
          </w:p>
        </w:tc>
      </w:tr>
      <w:tr>
        <w:tc>
          <w:p>
            <w:pPr>
              <w:spacing w:after="40" w:before="40"/>
              <w:jc w:val="left"/>
            </w:pPr>
            <w:r>
              <w:rPr>
                <w:rFonts w:ascii="Calibri" w:cs="Calibri" w:eastAsia="Calibri" w:hAnsi="Calibri"/>
                <w:b w:val="false"/>
                <w:bCs w:val="false"/>
                <w:color w:val="1A1A2E"/>
                <w:sz w:val="18"/>
                <w:szCs w:val="18"/>
              </w:rPr>
              <w:t xml:space="preserve">1</w:t>
            </w:r>
          </w:p>
        </w:tc>
        <w:tc>
          <w:p>
            <w:pPr>
              <w:spacing w:after="40" w:before="40"/>
              <w:jc w:val="left"/>
            </w:pPr>
            <w:r>
              <w:rPr>
                <w:rFonts w:ascii="Calibri" w:cs="Calibri" w:eastAsia="Calibri" w:hAnsi="Calibri"/>
                <w:b w:val="false"/>
                <w:bCs w:val="false"/>
                <w:color w:val="1A1A2E"/>
                <w:sz w:val="18"/>
                <w:szCs w:val="18"/>
              </w:rPr>
              <w:t xml:space="preserve">Devesh Bhattacharya</w:t>
            </w:r>
          </w:p>
        </w:tc>
        <w:tc>
          <w:p>
            <w:pPr>
              <w:spacing w:after="40" w:before="40"/>
              <w:jc w:val="left"/>
            </w:pPr>
            <w:r>
              <w:rPr>
                <w:rFonts w:ascii="Calibri" w:cs="Calibri" w:eastAsia="Calibri" w:hAnsi="Calibri"/>
                <w:b w:val="false"/>
                <w:bCs w:val="false"/>
                <w:color w:val="1A1A2E"/>
                <w:sz w:val="18"/>
                <w:szCs w:val="18"/>
              </w:rPr>
              <w:t xml:space="preserve">CSE</w:t>
            </w:r>
          </w:p>
        </w:tc>
        <w:tc>
          <w:p>
            <w:pPr>
              <w:spacing w:after="40" w:before="40"/>
              <w:jc w:val="left"/>
            </w:pPr>
            <w:r>
              <w:rPr>
                <w:rFonts w:ascii="Calibri" w:cs="Calibri" w:eastAsia="Calibri" w:hAnsi="Calibri"/>
                <w:b w:val="false"/>
                <w:bCs w:val="false"/>
                <w:color w:val="1A1A2E"/>
                <w:sz w:val="18"/>
                <w:szCs w:val="18"/>
              </w:rPr>
              <w:t xml:space="preserve">Apr 1, 2026</w:t>
            </w:r>
          </w:p>
        </w:tc>
        <w:tc>
          <w:p>
            <w:pPr>
              <w:spacing w:after="40" w:before="40"/>
              <w:jc w:val="left"/>
            </w:pPr>
            <w:r>
              <w:rPr>
                <w:rFonts w:ascii="Calibri" w:cs="Calibri" w:eastAsia="Calibri" w:hAnsi="Calibri"/>
                <w:b w:val="false"/>
                <w:bCs w:val="false"/>
                <w:color w:val="1A1A2E"/>
                <w:sz w:val="18"/>
                <w:szCs w:val="18"/>
              </w:rPr>
              <w:t xml:space="preserve">5 wk</w:t>
            </w:r>
          </w:p>
        </w:tc>
        <w:tc>
          <w:p>
            <w:pPr>
              <w:spacing w:after="40" w:before="40"/>
              <w:jc w:val="left"/>
            </w:pPr>
            <w:r>
              <w:rPr>
                <w:rFonts w:ascii="Calibri" w:cs="Calibri" w:eastAsia="Calibri" w:hAnsi="Calibri"/>
                <w:b w:val="false"/>
                <w:bCs w:val="false"/>
                <w:color w:val="1A1A2E"/>
                <w:sz w:val="18"/>
                <w:szCs w:val="18"/>
              </w:rPr>
              <w:t xml:space="preserve">Most recent CSE hire; in probation; no notice required</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Rajat Kumar</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CSE</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Feb 2, 2026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3 mo</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Recent CSE hire; just past probation</w:t>
            </w:r>
          </w:p>
        </w:tc>
      </w:tr>
      <w:tr>
        <w:tc>
          <w:p>
            <w:pPr>
              <w:spacing w:after="40" w:before="40"/>
              <w:jc w:val="left"/>
            </w:pPr>
            <w:r>
              <w:rPr>
                <w:rFonts w:ascii="Calibri" w:cs="Calibri" w:eastAsia="Calibri" w:hAnsi="Calibri"/>
                <w:b w:val="false"/>
                <w:bCs w:val="false"/>
                <w:color w:val="1A1A2E"/>
                <w:sz w:val="18"/>
                <w:szCs w:val="18"/>
              </w:rPr>
              <w:t xml:space="preserve">3</w:t>
            </w:r>
          </w:p>
        </w:tc>
        <w:tc>
          <w:p>
            <w:pPr>
              <w:spacing w:after="40" w:before="40"/>
              <w:jc w:val="left"/>
            </w:pPr>
            <w:r>
              <w:rPr>
                <w:rFonts w:ascii="Calibri" w:cs="Calibri" w:eastAsia="Calibri" w:hAnsi="Calibri"/>
                <w:b w:val="false"/>
                <w:bCs w:val="false"/>
                <w:color w:val="1A1A2E"/>
                <w:sz w:val="18"/>
                <w:szCs w:val="18"/>
              </w:rPr>
              <w:t xml:space="preserve">Aditya Saraf</w:t>
            </w:r>
          </w:p>
        </w:tc>
        <w:tc>
          <w:p>
            <w:pPr>
              <w:spacing w:after="40" w:before="40"/>
              <w:jc w:val="left"/>
            </w:pPr>
            <w:r>
              <w:rPr>
                <w:rFonts w:ascii="Calibri" w:cs="Calibri" w:eastAsia="Calibri" w:hAnsi="Calibri"/>
                <w:b w:val="false"/>
                <w:bCs w:val="false"/>
                <w:color w:val="1A1A2E"/>
                <w:sz w:val="18"/>
                <w:szCs w:val="18"/>
              </w:rPr>
              <w:t xml:space="preserve">CSE</w:t>
            </w:r>
          </w:p>
        </w:tc>
        <w:tc>
          <w:p>
            <w:pPr>
              <w:spacing w:after="40" w:before="40"/>
              <w:jc w:val="left"/>
            </w:pPr>
            <w:r>
              <w:rPr>
                <w:rFonts w:ascii="Calibri" w:cs="Calibri" w:eastAsia="Calibri" w:hAnsi="Calibri"/>
                <w:b w:val="false"/>
                <w:bCs w:val="false"/>
                <w:color w:val="1A1A2E"/>
                <w:sz w:val="18"/>
                <w:szCs w:val="18"/>
              </w:rPr>
              <w:t xml:space="preserve">Jan 10, 2026</w:t>
            </w:r>
          </w:p>
        </w:tc>
        <w:tc>
          <w:p>
            <w:pPr>
              <w:spacing w:after="40" w:before="40"/>
              <w:jc w:val="left"/>
            </w:pPr>
            <w:r>
              <w:rPr>
                <w:rFonts w:ascii="Calibri" w:cs="Calibri" w:eastAsia="Calibri" w:hAnsi="Calibri"/>
                <w:b w:val="false"/>
                <w:bCs w:val="false"/>
                <w:color w:val="1A1A2E"/>
                <w:sz w:val="18"/>
                <w:szCs w:val="18"/>
              </w:rPr>
              <w:t xml:space="preserve">4 mo</w:t>
            </w:r>
          </w:p>
        </w:tc>
        <w:tc>
          <w:p>
            <w:pPr>
              <w:spacing w:after="40" w:before="40"/>
              <w:jc w:val="left"/>
            </w:pPr>
            <w:r>
              <w:rPr>
                <w:rFonts w:ascii="Calibri" w:cs="Calibri" w:eastAsia="Calibri" w:hAnsi="Calibri"/>
                <w:b w:val="false"/>
                <w:bCs w:val="false"/>
                <w:color w:val="1A1A2E"/>
                <w:sz w:val="18"/>
                <w:szCs w:val="18"/>
              </w:rPr>
              <w:t xml:space="preserve">CSE Lead; supervisory role redundant at reduced scale; non-worker</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4</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Suresh Kumar Sharma</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CSE</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Jun 9, 2025</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~11 mo</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CSE; past probation; within LIFO seniority order</w:t>
            </w:r>
          </w:p>
        </w:tc>
      </w:tr>
      <w:tr>
        <w:tc>
          <w:p>
            <w:pPr>
              <w:spacing w:after="40" w:before="40"/>
              <w:jc w:val="left"/>
            </w:pPr>
            <w:r>
              <w:rPr>
                <w:rFonts w:ascii="Calibri" w:cs="Calibri" w:eastAsia="Calibri" w:hAnsi="Calibri"/>
                <w:b w:val="false"/>
                <w:bCs w:val="false"/>
                <w:color w:val="1A1A2E"/>
                <w:sz w:val="18"/>
                <w:szCs w:val="18"/>
              </w:rPr>
              <w:t xml:space="preserve">5</w:t>
            </w:r>
          </w:p>
        </w:tc>
        <w:tc>
          <w:p>
            <w:pPr>
              <w:spacing w:after="40" w:before="40"/>
              <w:jc w:val="left"/>
            </w:pPr>
            <w:r>
              <w:rPr>
                <w:rFonts w:ascii="Calibri" w:cs="Calibri" w:eastAsia="Calibri" w:hAnsi="Calibri"/>
                <w:b w:val="false"/>
                <w:bCs w:val="false"/>
                <w:color w:val="1A1A2E"/>
                <w:sz w:val="18"/>
                <w:szCs w:val="18"/>
              </w:rPr>
              <w:t xml:space="preserve">Yogesh Kumar</w:t>
            </w:r>
          </w:p>
        </w:tc>
        <w:tc>
          <w:p>
            <w:pPr>
              <w:spacing w:after="40" w:before="40"/>
              <w:jc w:val="left"/>
            </w:pPr>
            <w:r>
              <w:rPr>
                <w:rFonts w:ascii="Calibri" w:cs="Calibri" w:eastAsia="Calibri" w:hAnsi="Calibri"/>
                <w:b w:val="false"/>
                <w:bCs w:val="false"/>
                <w:color w:val="1A1A2E"/>
                <w:sz w:val="18"/>
                <w:szCs w:val="18"/>
              </w:rPr>
              <w:t xml:space="preserve">CSE</w:t>
            </w:r>
          </w:p>
        </w:tc>
        <w:tc>
          <w:p>
            <w:pPr>
              <w:spacing w:after="40" w:before="40"/>
              <w:jc w:val="left"/>
            </w:pPr>
            <w:r>
              <w:rPr>
                <w:rFonts w:ascii="Calibri" w:cs="Calibri" w:eastAsia="Calibri" w:hAnsi="Calibri"/>
                <w:b w:val="false"/>
                <w:bCs w:val="false"/>
                <w:color w:val="1A1A2E"/>
                <w:sz w:val="18"/>
                <w:szCs w:val="18"/>
              </w:rPr>
              <w:t xml:space="preserve">Jun 1, 2022</w:t>
            </w:r>
          </w:p>
        </w:tc>
        <w:tc>
          <w:p>
            <w:pPr>
              <w:spacing w:after="40" w:before="40"/>
              <w:jc w:val="left"/>
            </w:pPr>
            <w:r>
              <w:rPr>
                <w:rFonts w:ascii="Calibri" w:cs="Calibri" w:eastAsia="Calibri" w:hAnsi="Calibri"/>
                <w:b w:val="false"/>
                <w:bCs w:val="false"/>
                <w:color w:val="1A1A2E"/>
                <w:sz w:val="18"/>
                <w:szCs w:val="18"/>
              </w:rPr>
              <w:t xml:space="preserve">4 yr</w:t>
            </w:r>
          </w:p>
        </w:tc>
        <w:tc>
          <w:p>
            <w:pPr>
              <w:spacing w:after="40" w:before="40"/>
              <w:jc w:val="left"/>
            </w:pPr>
            <w:r>
              <w:rPr>
                <w:rFonts w:ascii="Calibri" w:cs="Calibri" w:eastAsia="Calibri" w:hAnsi="Calibri"/>
                <w:b w:val="false"/>
                <w:bCs w:val="false"/>
                <w:color w:val="1A1A2E"/>
                <w:sz w:val="18"/>
                <w:szCs w:val="18"/>
              </w:rPr>
              <w:t xml:space="preserve">Mid-year review 3.07/5; cross-reviewer concurrence; confirmed workman</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Rahul Uniyal</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CSE</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May 10, 2022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4 yr</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Mid-year review 3.07/5; cross-reviewer concurrence; confirmed workman</w:t>
            </w:r>
          </w:p>
        </w:tc>
      </w:tr>
    </w:tbl>
    <w:p>
      <w:pPr>
        <w:spacing w:after="100" w:before="200"/>
      </w:pPr>
      <w:r>
        <w:rPr>
          <w:rFonts w:ascii="Calibri" w:cs="Calibri" w:eastAsia="Calibri" w:hAnsi="Calibri"/>
          <w:b/>
          <w:bCs/>
          <w:color w:val="006DB6"/>
          <w:sz w:val="24"/>
          <w:szCs w:val="24"/>
        </w:rPr>
        <w:t xml:space="preserve">3.3  LIFO compliance — no departure required</w:t>
      </w:r>
    </w:p>
    <w:p>
      <w:pPr>
        <w:spacing w:after="120" w:before="0"/>
        <w:jc w:val="left"/>
      </w:pPr>
      <w:r>
        <w:rPr>
          <w:rFonts w:ascii="Calibri" w:cs="Calibri" w:eastAsia="Calibri" w:hAnsi="Calibri"/>
          <w:b w:val="false"/>
          <w:bCs w:val="false"/>
          <w:i w:val="false"/>
          <w:iCs w:val="false"/>
          <w:color w:val="59595B"/>
          <w:sz w:val="22"/>
          <w:szCs w:val="22"/>
        </w:rPr>
        <w:t xml:space="preserve">All 6 selected employees are in the </w:t>
      </w:r>
      <w:r>
        <w:rPr>
          <w:rFonts w:ascii="Calibri" w:cs="Calibri" w:eastAsia="Calibri" w:hAnsi="Calibri"/>
          <w:b/>
          <w:bCs/>
          <w:i w:val="false"/>
          <w:iCs w:val="false"/>
          <w:color w:val="1A1A2E"/>
          <w:sz w:val="22"/>
          <w:szCs w:val="22"/>
        </w:rPr>
        <w:t xml:space="preserve">CSE department</w:t>
      </w:r>
      <w:r>
        <w:rPr>
          <w:rFonts w:ascii="Calibri" w:cs="Calibri" w:eastAsia="Calibri" w:hAnsi="Calibri"/>
          <w:b w:val="false"/>
          <w:bCs w:val="false"/>
          <w:i w:val="false"/>
          <w:iCs w:val="false"/>
          <w:color w:val="59595B"/>
          <w:sz w:val="22"/>
          <w:szCs w:val="22"/>
        </w:rPr>
        <w:t xml:space="preserve">. The selection follows strict reverse order of seniority within the category. No §71 LIFO departure memo is required. This eliminates a significant litigation exposure compared to cross-department cuts.</w:t>
      </w:r>
    </w:p>
    <w:p>
      <w:pPr>
        <w:spacing w:after="100" w:before="200"/>
      </w:pPr>
      <w:r>
        <w:rPr>
          <w:rFonts w:ascii="Calibri" w:cs="Calibri" w:eastAsia="Calibri" w:hAnsi="Calibri"/>
          <w:b/>
          <w:bCs/>
          <w:color w:val="006DB6"/>
          <w:sz w:val="24"/>
          <w:szCs w:val="24"/>
        </w:rPr>
        <w:t xml:space="preserve">3.4  Employees considered and removed from cut list</w:t>
      </w:r>
    </w:p>
    <w:p>
      <w:pPr>
        <w:spacing w:after="120" w:before="0"/>
        <w:jc w:val="left"/>
      </w:pPr>
      <w:r>
        <w:rPr>
          <w:rFonts w:ascii="Calibri" w:cs="Calibri" w:eastAsia="Calibri" w:hAnsi="Calibri"/>
          <w:b/>
          <w:bCs/>
          <w:i w:val="false"/>
          <w:iCs w:val="false"/>
          <w:color w:val="1A1A2E"/>
          <w:sz w:val="22"/>
          <w:szCs w:val="22"/>
        </w:rPr>
        <w:t xml:space="preserve">Navjit Kaur</w:t>
      </w:r>
      <w:r>
        <w:rPr>
          <w:rFonts w:ascii="Calibri" w:cs="Calibri" w:eastAsia="Calibri" w:hAnsi="Calibri"/>
          <w:b w:val="false"/>
          <w:bCs w:val="false"/>
          <w:i w:val="false"/>
          <w:iCs w:val="false"/>
          <w:color w:val="59595B"/>
          <w:sz w:val="22"/>
          <w:szCs w:val="22"/>
        </w:rPr>
        <w:t xml:space="preserve"> (CSE Junior, hired Feb 27, 2023): recently returned from six-month maternity leave, now working 100% remotely. Terminating a recently-returned-from-maternity employee creates discrimination-claim exposure that materially exceeds the modest cost saving (~Rs.22.9K/month).</w:t>
      </w:r>
    </w:p>
    <w:p>
      <w:pPr>
        <w:spacing w:after="180" w:before="360"/>
      </w:pPr>
      <w:r>
        <w:rPr>
          <w:rFonts w:ascii="Calibri" w:cs="Calibri" w:eastAsia="Calibri" w:hAnsi="Calibri"/>
          <w:b/>
          <w:bCs/>
          <w:color w:val="006DB6"/>
          <w:sz w:val="36"/>
          <w:szCs w:val="36"/>
        </w:rPr>
        <w:t xml:space="preserve">4. Legal Framework</w:t>
      </w:r>
    </w:p>
    <w:p>
      <w:pPr>
        <w:spacing w:after="100" w:before="200"/>
      </w:pPr>
      <w:r>
        <w:rPr>
          <w:rFonts w:ascii="Calibri" w:cs="Calibri" w:eastAsia="Calibri" w:hAnsi="Calibri"/>
          <w:b/>
          <w:bCs/>
          <w:color w:val="006DB6"/>
          <w:sz w:val="24"/>
          <w:szCs w:val="24"/>
        </w:rPr>
        <w:t xml:space="preserve">4.1  The four 2020 Indian Labor Codes (in force November 21, 2025)</w:t>
      </w:r>
    </w:p>
    <w:p>
      <w:pPr>
        <w:spacing w:after="60" w:before="0"/>
        <w:jc w:val="left"/>
      </w:pPr>
      <w:r>
        <w:rPr>
          <w:rFonts w:ascii="Calibri" w:cs="Calibri" w:eastAsia="Calibri" w:hAnsi="Calibri"/>
          <w:b w:val="false"/>
          <w:bCs w:val="false"/>
          <w:i w:val="false"/>
          <w:iCs w:val="false"/>
          <w:color w:val="59595B"/>
          <w:sz w:val="22"/>
          <w:szCs w:val="22"/>
        </w:rPr>
        <w:t xml:space="preserve">• Industrial Relations Code, 2020 — controls retrenchment, lay-off, notice, compensation</w:t>
      </w:r>
    </w:p>
    <w:p>
      <w:pPr>
        <w:spacing w:after="60" w:before="0"/>
        <w:jc w:val="left"/>
      </w:pPr>
      <w:r>
        <w:rPr>
          <w:rFonts w:ascii="Calibri" w:cs="Calibri" w:eastAsia="Calibri" w:hAnsi="Calibri"/>
          <w:b w:val="false"/>
          <w:bCs w:val="false"/>
          <w:i w:val="false"/>
          <w:iCs w:val="false"/>
          <w:color w:val="59595B"/>
          <w:sz w:val="22"/>
          <w:szCs w:val="22"/>
        </w:rPr>
        <w:t xml:space="preserve">• Code on Wages, 2019 — controls wage payments, final settlement timing</w:t>
      </w:r>
    </w:p>
    <w:p>
      <w:pPr>
        <w:spacing w:after="60" w:before="0"/>
        <w:jc w:val="left"/>
      </w:pPr>
      <w:r>
        <w:rPr>
          <w:rFonts w:ascii="Calibri" w:cs="Calibri" w:eastAsia="Calibri" w:hAnsi="Calibri"/>
          <w:b w:val="false"/>
          <w:bCs w:val="false"/>
          <w:i w:val="false"/>
          <w:iCs w:val="false"/>
          <w:color w:val="59595B"/>
          <w:sz w:val="22"/>
          <w:szCs w:val="22"/>
        </w:rPr>
        <w:t xml:space="preserve">• Code on Social Security, 2020 — EPF, ESI, gratuity, maternity (none of the 6 cross 5-year gratuity vest)</w:t>
      </w:r>
    </w:p>
    <w:p>
      <w:pPr>
        <w:spacing w:after="120" w:before="0"/>
        <w:jc w:val="left"/>
      </w:pPr>
      <w:r>
        <w:rPr>
          <w:rFonts w:ascii="Calibri" w:cs="Calibri" w:eastAsia="Calibri" w:hAnsi="Calibri"/>
          <w:b w:val="false"/>
          <w:bCs w:val="false"/>
          <w:i w:val="false"/>
          <w:iCs w:val="false"/>
          <w:color w:val="59595B"/>
          <w:sz w:val="22"/>
          <w:szCs w:val="22"/>
        </w:rPr>
        <w:t xml:space="preserve">• Occupational Safety, Health and Working Conditions Code, 2020 — welfare obligations on surviving establishment</w:t>
      </w:r>
    </w:p>
    <w:p>
      <w:pPr>
        <w:spacing w:after="100" w:before="200"/>
      </w:pPr>
      <w:r>
        <w:rPr>
          <w:rFonts w:ascii="Calibri" w:cs="Calibri" w:eastAsia="Calibri" w:hAnsi="Calibri"/>
          <w:b/>
          <w:bCs/>
          <w:color w:val="006DB6"/>
          <w:sz w:val="24"/>
          <w:szCs w:val="24"/>
        </w:rPr>
        <w:t xml:space="preserve">4.2  Specific statutory bases</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2800"/>
        <w:gridCol w:w="3000"/>
        <w:gridCol w:w="3200"/>
      </w:tblGrid>
      <w:tr>
        <w:tc>
          <w:tcPr>
            <w:shd w:fill="006DB6" w:color="006DB6" w:val="solid"/>
          </w:tcPr>
          <w:p>
            <w:pPr>
              <w:spacing w:after="40" w:before="40"/>
              <w:jc w:val="left"/>
            </w:pPr>
            <w:r>
              <w:rPr>
                <w:rFonts w:ascii="Calibri" w:cs="Calibri" w:eastAsia="Calibri" w:hAnsi="Calibri"/>
                <w:b/>
                <w:bCs/>
                <w:color w:val="FFFFFF"/>
                <w:sz w:val="18"/>
                <w:szCs w:val="18"/>
              </w:rPr>
              <w:t xml:space="preserve">Provision</w:t>
            </w:r>
          </w:p>
        </w:tc>
        <w:tc>
          <w:tcPr>
            <w:shd w:fill="006DB6" w:color="006DB6" w:val="solid"/>
          </w:tcPr>
          <w:p>
            <w:pPr>
              <w:spacing w:after="40" w:before="40"/>
              <w:jc w:val="left"/>
            </w:pPr>
            <w:r>
              <w:rPr>
                <w:rFonts w:ascii="Calibri" w:cs="Calibri" w:eastAsia="Calibri" w:hAnsi="Calibri"/>
                <w:b/>
                <w:bCs/>
                <w:color w:val="FFFFFF"/>
                <w:sz w:val="18"/>
                <w:szCs w:val="18"/>
              </w:rPr>
              <w:t xml:space="preserve">What it requires</w:t>
            </w:r>
          </w:p>
        </w:tc>
        <w:tc>
          <w:tcPr>
            <w:shd w:fill="006DB6" w:color="006DB6" w:val="solid"/>
          </w:tcPr>
          <w:p>
            <w:pPr>
              <w:spacing w:after="40" w:before="40"/>
              <w:jc w:val="left"/>
            </w:pPr>
            <w:r>
              <w:rPr>
                <w:rFonts w:ascii="Calibri" w:cs="Calibri" w:eastAsia="Calibri" w:hAnsi="Calibri"/>
                <w:b/>
                <w:bCs/>
                <w:color w:val="FFFFFF"/>
                <w:sz w:val="18"/>
                <w:szCs w:val="18"/>
              </w:rPr>
              <w:t xml:space="preserve">Compliance plan</w:t>
            </w:r>
          </w:p>
        </w:tc>
      </w:tr>
      <w:tr>
        <w:tc>
          <w:p>
            <w:pPr>
              <w:spacing w:after="40" w:before="40"/>
              <w:jc w:val="left"/>
            </w:pPr>
            <w:r>
              <w:rPr>
                <w:rFonts w:ascii="Calibri" w:cs="Calibri" w:eastAsia="Calibri" w:hAnsi="Calibri"/>
                <w:b w:val="false"/>
                <w:bCs w:val="false"/>
                <w:color w:val="1A1A2E"/>
                <w:sz w:val="18"/>
                <w:szCs w:val="18"/>
              </w:rPr>
              <w:t xml:space="preserve">IR Code §70 — retrenchment of workers &gt;=1 year</w:t>
            </w:r>
          </w:p>
        </w:tc>
        <w:tc>
          <w:p>
            <w:pPr>
              <w:spacing w:after="40" w:before="40"/>
              <w:jc w:val="left"/>
            </w:pPr>
            <w:r>
              <w:rPr>
                <w:rFonts w:ascii="Calibri" w:cs="Calibri" w:eastAsia="Calibri" w:hAnsi="Calibri"/>
                <w:b w:val="false"/>
                <w:bCs w:val="false"/>
                <w:color w:val="1A1A2E"/>
                <w:sz w:val="18"/>
                <w:szCs w:val="18"/>
              </w:rPr>
              <w:t xml:space="preserve">1 month notice (or pay-in-lieu); retrenchment comp = 15 days x completed years; Government notification</w:t>
            </w:r>
          </w:p>
        </w:tc>
        <w:tc>
          <w:p>
            <w:pPr>
              <w:spacing w:after="40" w:before="40"/>
              <w:jc w:val="left"/>
            </w:pPr>
            <w:r>
              <w:rPr>
                <w:rFonts w:ascii="Calibri" w:cs="Calibri" w:eastAsia="Calibri" w:hAnsi="Calibri"/>
                <w:b w:val="false"/>
                <w:bCs w:val="false"/>
                <w:color w:val="1A1A2E"/>
                <w:sz w:val="18"/>
                <w:szCs w:val="18"/>
              </w:rPr>
              <w:t xml:space="preserve">Notice May 11, 2026; 20 days served + 10 days pay-in-lieu = 30 days; full compensation budgeted for Yogesh and Rahul</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IR Code §71 — last-in-first-out within category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Cut newer hires first unless documented business reason</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Fully compliant — all 6 in CSE, in LIFO order. No departure required.</w:t>
            </w:r>
          </w:p>
        </w:tc>
      </w:tr>
      <w:tr>
        <w:tc>
          <w:p>
            <w:pPr>
              <w:spacing w:after="40" w:before="40"/>
              <w:jc w:val="left"/>
            </w:pPr>
            <w:r>
              <w:rPr>
                <w:rFonts w:ascii="Calibri" w:cs="Calibri" w:eastAsia="Calibri" w:hAnsi="Calibri"/>
                <w:b w:val="false"/>
                <w:bCs w:val="false"/>
                <w:color w:val="1A1A2E"/>
                <w:sz w:val="18"/>
                <w:szCs w:val="18"/>
              </w:rPr>
              <w:t xml:space="preserve">IR Code §83 — Re-skilling Fund</w:t>
            </w:r>
          </w:p>
        </w:tc>
        <w:tc>
          <w:p>
            <w:pPr>
              <w:spacing w:after="40" w:before="40"/>
              <w:jc w:val="left"/>
            </w:pPr>
            <w:r>
              <w:rPr>
                <w:rFonts w:ascii="Calibri" w:cs="Calibri" w:eastAsia="Calibri" w:hAnsi="Calibri"/>
                <w:b w:val="false"/>
                <w:bCs w:val="false"/>
                <w:color w:val="1A1A2E"/>
                <w:sz w:val="18"/>
                <w:szCs w:val="18"/>
              </w:rPr>
              <w:t xml:space="preserve">15 days wages per retrenched worker to state Fund (Basic+DA basis per §2(zh))</w:t>
            </w:r>
          </w:p>
        </w:tc>
        <w:tc>
          <w:p>
            <w:pPr>
              <w:spacing w:after="40" w:before="40"/>
              <w:jc w:val="left"/>
            </w:pPr>
            <w:r>
              <w:rPr>
                <w:rFonts w:ascii="Calibri" w:cs="Calibri" w:eastAsia="Calibri" w:hAnsi="Calibri"/>
                <w:b w:val="false"/>
                <w:bCs w:val="false"/>
                <w:color w:val="1A1A2E"/>
                <w:sz w:val="18"/>
                <w:szCs w:val="18"/>
              </w:rPr>
              <w:t xml:space="preserve">Rs.22,014 deposit budgeted (Yogesh + Rahul only; others &lt; 1 yr)</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IR Code §78 — Govt-permission threshold</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&gt;=300 workers triggers prior permission</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Active workforce 22; NOT triggered</w:t>
            </w:r>
          </w:p>
        </w:tc>
      </w:tr>
      <w:tr>
        <w:tc>
          <w:p>
            <w:pPr>
              <w:spacing w:after="40" w:before="40"/>
              <w:jc w:val="left"/>
            </w:pPr>
            <w:r>
              <w:rPr>
                <w:rFonts w:ascii="Calibri" w:cs="Calibri" w:eastAsia="Calibri" w:hAnsi="Calibri"/>
                <w:b w:val="false"/>
                <w:bCs w:val="false"/>
                <w:color w:val="1A1A2E"/>
                <w:sz w:val="18"/>
                <w:szCs w:val="18"/>
              </w:rPr>
              <w:t xml:space="preserve">Code on Wages §17(2)</w:t>
            </w:r>
          </w:p>
        </w:tc>
        <w:tc>
          <w:p>
            <w:pPr>
              <w:spacing w:after="40" w:before="40"/>
              <w:jc w:val="left"/>
            </w:pPr>
            <w:r>
              <w:rPr>
                <w:rFonts w:ascii="Calibri" w:cs="Calibri" w:eastAsia="Calibri" w:hAnsi="Calibri"/>
                <w:b w:val="false"/>
                <w:bCs w:val="false"/>
                <w:color w:val="1A1A2E"/>
                <w:sz w:val="18"/>
                <w:szCs w:val="18"/>
              </w:rPr>
              <w:t xml:space="preserve">All dues paid within 2 working days of cessation</w:t>
            </w:r>
          </w:p>
        </w:tc>
        <w:tc>
          <w:p>
            <w:pPr>
              <w:spacing w:after="40" w:before="40"/>
              <w:jc w:val="left"/>
            </w:pPr>
            <w:r>
              <w:rPr>
                <w:rFonts w:ascii="Calibri" w:cs="Calibri" w:eastAsia="Calibri" w:hAnsi="Calibri"/>
                <w:b w:val="false"/>
                <w:bCs w:val="false"/>
                <w:color w:val="1A1A2E"/>
                <w:sz w:val="18"/>
                <w:szCs w:val="18"/>
              </w:rPr>
              <w:t xml:space="preserve">Disbursement June 1, 2026</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Punjab S&amp;E Act §§28-30 (Haryana)</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EL encashment at last-drawn wages</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EL balances per April 2026 payroll; leave-burn strategy applied</w:t>
            </w:r>
          </w:p>
        </w:tc>
      </w:tr>
      <w:tr>
        <w:tc>
          <w:p>
            <w:pPr>
              <w:spacing w:after="40" w:before="40"/>
              <w:jc w:val="left"/>
            </w:pPr>
            <w:r>
              <w:rPr>
                <w:rFonts w:ascii="Calibri" w:cs="Calibri" w:eastAsia="Calibri" w:hAnsi="Calibri"/>
                <w:b w:val="false"/>
                <w:bCs w:val="false"/>
                <w:color w:val="1A1A2E"/>
                <w:sz w:val="18"/>
                <w:szCs w:val="18"/>
              </w:rPr>
              <w:t xml:space="preserve">Social Security Code Ch V — Gratuity</w:t>
            </w:r>
          </w:p>
        </w:tc>
        <w:tc>
          <w:p>
            <w:pPr>
              <w:spacing w:after="40" w:before="40"/>
              <w:jc w:val="left"/>
            </w:pPr>
            <w:r>
              <w:rPr>
                <w:rFonts w:ascii="Calibri" w:cs="Calibri" w:eastAsia="Calibri" w:hAnsi="Calibri"/>
                <w:b w:val="false"/>
                <w:bCs w:val="false"/>
                <w:color w:val="1A1A2E"/>
                <w:sz w:val="18"/>
                <w:szCs w:val="18"/>
              </w:rPr>
              <w:t xml:space="preserve">5-year vesting</w:t>
            </w:r>
          </w:p>
        </w:tc>
        <w:tc>
          <w:p>
            <w:pPr>
              <w:spacing w:after="40" w:before="40"/>
              <w:jc w:val="left"/>
            </w:pPr>
            <w:r>
              <w:rPr>
                <w:rFonts w:ascii="Calibri" w:cs="Calibri" w:eastAsia="Calibri" w:hAnsi="Calibri"/>
                <w:b w:val="false"/>
                <w:bCs w:val="false"/>
                <w:color w:val="1A1A2E"/>
                <w:sz w:val="18"/>
                <w:szCs w:val="18"/>
              </w:rPr>
              <w:t xml:space="preserve">None of the 6 has crossed 5 years; not owed</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Social Security Code Ch VI — Maternity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No dismissal during pregnancy/maternity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None of the 6 are pregnant or on maternity leave (confirmed)</w:t>
            </w:r>
          </w:p>
        </w:tc>
      </w:tr>
      <w:tr>
        <w:tc>
          <w:p>
            <w:pPr>
              <w:spacing w:after="40" w:before="40"/>
              <w:jc w:val="left"/>
            </w:pPr>
            <w:r>
              <w:rPr>
                <w:rFonts w:ascii="Calibri" w:cs="Calibri" w:eastAsia="Calibri" w:hAnsi="Calibri"/>
                <w:b w:val="false"/>
                <w:bCs w:val="false"/>
                <w:color w:val="1A1A2E"/>
                <w:sz w:val="18"/>
                <w:szCs w:val="18"/>
              </w:rPr>
              <w:t xml:space="preserve">POSH Act 2013</w:t>
            </w:r>
          </w:p>
        </w:tc>
        <w:tc>
          <w:p>
            <w:pPr>
              <w:spacing w:after="40" w:before="40"/>
              <w:jc w:val="left"/>
            </w:pPr>
            <w:r>
              <w:rPr>
                <w:rFonts w:ascii="Calibri" w:cs="Calibri" w:eastAsia="Calibri" w:hAnsi="Calibri"/>
                <w:b w:val="false"/>
                <w:bCs w:val="false"/>
                <w:color w:val="1A1A2E"/>
                <w:sz w:val="18"/>
                <w:szCs w:val="18"/>
              </w:rPr>
              <w:t xml:space="preserve">No retaliation termination</w:t>
            </w:r>
          </w:p>
        </w:tc>
        <w:tc>
          <w:p>
            <w:pPr>
              <w:spacing w:after="40" w:before="40"/>
              <w:jc w:val="left"/>
            </w:pPr>
            <w:r>
              <w:rPr>
                <w:rFonts w:ascii="Calibri" w:cs="Calibri" w:eastAsia="Calibri" w:hAnsi="Calibri"/>
                <w:b w:val="false"/>
                <w:bCs w:val="false"/>
                <w:color w:val="1A1A2E"/>
                <w:sz w:val="18"/>
                <w:szCs w:val="18"/>
              </w:rPr>
              <w:t xml:space="preserve">IC chair clearance for all 6 before notice</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DPDP Act 2023</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Erase non-essential data after retention period</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Built into HR offboarding SOP</w:t>
            </w:r>
          </w:p>
        </w:tc>
      </w:tr>
      <w:tr>
        <w:tc>
          <w:p>
            <w:pPr>
              <w:spacing w:after="40" w:before="40"/>
              <w:jc w:val="left"/>
            </w:pPr>
            <w:r>
              <w:rPr>
                <w:rFonts w:ascii="Calibri" w:cs="Calibri" w:eastAsia="Calibri" w:hAnsi="Calibri"/>
                <w:b w:val="false"/>
                <w:bCs w:val="false"/>
                <w:color w:val="1A1A2E"/>
                <w:sz w:val="18"/>
                <w:szCs w:val="18"/>
              </w:rPr>
              <w:t xml:space="preserve">Income-tax Act §10(10AA)</w:t>
            </w:r>
          </w:p>
        </w:tc>
        <w:tc>
          <w:p>
            <w:pPr>
              <w:spacing w:after="40" w:before="40"/>
              <w:jc w:val="left"/>
            </w:pPr>
            <w:r>
              <w:rPr>
                <w:rFonts w:ascii="Calibri" w:cs="Calibri" w:eastAsia="Calibri" w:hAnsi="Calibri"/>
                <w:b w:val="false"/>
                <w:bCs w:val="false"/>
                <w:color w:val="1A1A2E"/>
                <w:sz w:val="18"/>
                <w:szCs w:val="18"/>
              </w:rPr>
              <w:t xml:space="preserve">Rs.25 lakh lifetime EL exemption</w:t>
            </w:r>
          </w:p>
        </w:tc>
        <w:tc>
          <w:p>
            <w:pPr>
              <w:spacing w:after="40" w:before="40"/>
              <w:jc w:val="left"/>
            </w:pPr>
            <w:r>
              <w:rPr>
                <w:rFonts w:ascii="Calibri" w:cs="Calibri" w:eastAsia="Calibri" w:hAnsi="Calibri"/>
                <w:b w:val="false"/>
                <w:bCs w:val="false"/>
                <w:color w:val="1A1A2E"/>
                <w:sz w:val="18"/>
                <w:szCs w:val="18"/>
              </w:rPr>
              <w:t xml:space="preserve">None at cap; full benefit available</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Income-tax Act §10(10B)</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Partial exemption on retrenchment compensation</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TDS at applicable slab</w:t>
            </w:r>
          </w:p>
        </w:tc>
      </w:tr>
    </w:tbl>
    <w:p>
      <w:pPr>
        <w:spacing w:after="100" w:before="200"/>
      </w:pPr>
      <w:r>
        <w:rPr>
          <w:rFonts w:ascii="Calibri" w:cs="Calibri" w:eastAsia="Calibri" w:hAnsi="Calibri"/>
          <w:b/>
          <w:bCs/>
          <w:color w:val="006DB6"/>
          <w:sz w:val="24"/>
          <w:szCs w:val="24"/>
        </w:rPr>
        <w:t xml:space="preserve">4.3  Applicable Indian Supreme Court precedents</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4500"/>
        <w:gridCol w:w="4500"/>
      </w:tblGrid>
      <w:tr>
        <w:tc>
          <w:tcPr>
            <w:shd w:fill="006DB6" w:color="006DB6" w:val="solid"/>
          </w:tcPr>
          <w:p>
            <w:pPr>
              <w:spacing w:after="40" w:before="40"/>
              <w:jc w:val="left"/>
            </w:pPr>
            <w:r>
              <w:rPr>
                <w:rFonts w:ascii="Calibri" w:cs="Calibri" w:eastAsia="Calibri" w:hAnsi="Calibri"/>
                <w:b/>
                <w:bCs/>
                <w:color w:val="FFFFFF"/>
                <w:sz w:val="18"/>
                <w:szCs w:val="18"/>
              </w:rPr>
              <w:t xml:space="preserve">Case</w:t>
            </w:r>
          </w:p>
        </w:tc>
        <w:tc>
          <w:tcPr>
            <w:shd w:fill="006DB6" w:color="006DB6" w:val="solid"/>
          </w:tcPr>
          <w:p>
            <w:pPr>
              <w:spacing w:after="40" w:before="40"/>
              <w:jc w:val="left"/>
            </w:pPr>
            <w:r>
              <w:rPr>
                <w:rFonts w:ascii="Calibri" w:cs="Calibri" w:eastAsia="Calibri" w:hAnsi="Calibri"/>
                <w:b/>
                <w:bCs/>
                <w:color w:val="FFFFFF"/>
                <w:sz w:val="18"/>
                <w:szCs w:val="18"/>
              </w:rPr>
              <w:t xml:space="preserve">Holding</w:t>
            </w:r>
          </w:p>
        </w:tc>
      </w:tr>
      <w:tr>
        <w:tc>
          <w:p>
            <w:pPr>
              <w:spacing w:after="40" w:before="40"/>
              <w:jc w:val="left"/>
            </w:pPr>
            <w:r>
              <w:rPr>
                <w:rFonts w:ascii="Calibri" w:cs="Calibri" w:eastAsia="Calibri" w:hAnsi="Calibri"/>
                <w:b w:val="false"/>
                <w:bCs w:val="false"/>
                <w:color w:val="1A1A2E"/>
                <w:sz w:val="18"/>
                <w:szCs w:val="18"/>
              </w:rPr>
              <w:t xml:space="preserve">Workmen of Sudder Office v. Management (SC 1971)</w:t>
            </w:r>
          </w:p>
        </w:tc>
        <w:tc>
          <w:p>
            <w:pPr>
              <w:spacing w:after="40" w:before="40"/>
              <w:jc w:val="left"/>
            </w:pPr>
            <w:r>
              <w:rPr>
                <w:rFonts w:ascii="Calibri" w:cs="Calibri" w:eastAsia="Calibri" w:hAnsi="Calibri"/>
                <w:b w:val="false"/>
                <w:bCs w:val="false"/>
                <w:color w:val="1A1A2E"/>
                <w:sz w:val="18"/>
                <w:szCs w:val="18"/>
              </w:rPr>
              <w:t xml:space="preserve">Economic necessity / cost-reduction is a valid retrenchment ground</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Parry &amp; Co. v. P.C. Pal (SC 1970)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Bona fide business decisions on closure / restructuring receive judicial deference</w:t>
            </w:r>
          </w:p>
        </w:tc>
      </w:tr>
      <w:tr>
        <w:tc>
          <w:p>
            <w:pPr>
              <w:spacing w:after="40" w:before="40"/>
              <w:jc w:val="left"/>
            </w:pPr>
            <w:r>
              <w:rPr>
                <w:rFonts w:ascii="Calibri" w:cs="Calibri" w:eastAsia="Calibri" w:hAnsi="Calibri"/>
                <w:b w:val="false"/>
                <w:bCs w:val="false"/>
                <w:color w:val="1A1A2E"/>
                <w:sz w:val="18"/>
                <w:szCs w:val="18"/>
              </w:rPr>
              <w:t xml:space="preserve">Hindustan Lever v. Ram Mohan Ray (SC 1973)</w:t>
            </w:r>
          </w:p>
        </w:tc>
        <w:tc>
          <w:p>
            <w:pPr>
              <w:spacing w:after="40" w:before="40"/>
              <w:jc w:val="left"/>
            </w:pPr>
            <w:r>
              <w:rPr>
                <w:rFonts w:ascii="Calibri" w:cs="Calibri" w:eastAsia="Calibri" w:hAnsi="Calibri"/>
                <w:b w:val="false"/>
                <w:bCs w:val="false"/>
                <w:color w:val="1A1A2E"/>
                <w:sz w:val="18"/>
                <w:szCs w:val="18"/>
              </w:rPr>
              <w:t xml:space="preserve">Cost-reduction and efficiency-driven restructuring are legitimate grounds</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Workmen of Western India Match Co. (SC 1973)</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Downsizing for documented financial reasons is sustainable</w:t>
            </w:r>
          </w:p>
        </w:tc>
      </w:tr>
      <w:tr>
        <w:tc>
          <w:p>
            <w:pPr>
              <w:spacing w:after="40" w:before="40"/>
              <w:jc w:val="left"/>
            </w:pPr>
            <w:r>
              <w:rPr>
                <w:rFonts w:ascii="Calibri" w:cs="Calibri" w:eastAsia="Calibri" w:hAnsi="Calibri"/>
                <w:b w:val="false"/>
                <w:bCs w:val="false"/>
                <w:color w:val="1A1A2E"/>
                <w:sz w:val="18"/>
                <w:szCs w:val="18"/>
              </w:rPr>
              <w:t xml:space="preserve">Aureliano Fernandes v. State of Goa (SC 2023)</w:t>
            </w:r>
          </w:p>
        </w:tc>
        <w:tc>
          <w:p>
            <w:pPr>
              <w:spacing w:after="40" w:before="40"/>
              <w:jc w:val="left"/>
            </w:pPr>
            <w:r>
              <w:rPr>
                <w:rFonts w:ascii="Calibri" w:cs="Calibri" w:eastAsia="Calibri" w:hAnsi="Calibri"/>
                <w:b w:val="false"/>
                <w:bCs w:val="false"/>
                <w:color w:val="1A1A2E"/>
                <w:sz w:val="18"/>
                <w:szCs w:val="18"/>
              </w:rPr>
              <w:t xml:space="preserve">POSH compliance integrity; pre-clearance check recommended</w:t>
            </w:r>
          </w:p>
        </w:tc>
      </w:tr>
    </w:tbl>
    <w:p>
      <w:pPr>
        <w:spacing w:after="180" w:before="360"/>
      </w:pPr>
      <w:r>
        <w:rPr>
          <w:rFonts w:ascii="Calibri" w:cs="Calibri" w:eastAsia="Calibri" w:hAnsi="Calibri"/>
          <w:b/>
          <w:bCs/>
          <w:color w:val="006DB6"/>
          <w:sz w:val="36"/>
          <w:szCs w:val="36"/>
        </w:rPr>
        <w:t xml:space="preserve">5. Financial Analysis</w:t>
      </w:r>
    </w:p>
    <w:p>
      <w:pPr>
        <w:spacing w:after="100" w:before="200"/>
      </w:pPr>
      <w:r>
        <w:rPr>
          <w:rFonts w:ascii="Calibri" w:cs="Calibri" w:eastAsia="Calibri" w:hAnsi="Calibri"/>
          <w:b/>
          <w:bCs/>
          <w:color w:val="006DB6"/>
          <w:sz w:val="24"/>
          <w:szCs w:val="24"/>
        </w:rPr>
        <w:t xml:space="preserve">5.1  One-time restructuring cost</w:t>
      </w:r>
    </w:p>
    <w:p>
      <w:pPr>
        <w:spacing w:after="120" w:before="0"/>
        <w:jc w:val="left"/>
      </w:pPr>
      <w:r>
        <w:rPr>
          <w:rFonts w:ascii="Calibri" w:cs="Calibri" w:eastAsia="Calibri" w:hAnsi="Calibri"/>
          <w:b w:val="false"/>
          <w:bCs w:val="false"/>
          <w:i w:val="false"/>
          <w:iCs w:val="false"/>
          <w:color w:val="59595B"/>
          <w:sz w:val="22"/>
          <w:szCs w:val="22"/>
        </w:rPr>
        <w:t xml:space="preserve">Statutory minimum, no ex-gratia, with leave-burn optimization for Yogesh, Rahul, and Suresh. Notice issued May 11; 20 days served + 10 days pay-in-lieu.</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300"/>
        <w:gridCol w:w="1800"/>
        <w:gridCol w:w="900"/>
        <w:gridCol w:w="900"/>
        <w:gridCol w:w="900"/>
        <w:gridCol w:w="1000"/>
        <w:gridCol w:w="1100"/>
        <w:gridCol w:w="1100"/>
      </w:tblGrid>
      <w:tr>
        <w:tc>
          <w:tcPr>
            <w:shd w:fill="006DB6" w:color="006DB6" w:val="solid"/>
          </w:tcPr>
          <w:p>
            <w:pPr>
              <w:spacing w:after="40" w:before="40"/>
              <w:jc w:val="left"/>
            </w:pPr>
            <w:r>
              <w:rPr>
                <w:rFonts w:ascii="Calibri" w:cs="Calibri" w:eastAsia="Calibri" w:hAnsi="Calibri"/>
                <w:b/>
                <w:bCs/>
                <w:color w:val="FFFFFF"/>
                <w:sz w:val="18"/>
                <w:szCs w:val="18"/>
              </w:rPr>
              <w:t xml:space="preserve">#</w:t>
            </w:r>
          </w:p>
        </w:tc>
        <w:tc>
          <w:tcPr>
            <w:shd w:fill="006DB6" w:color="006DB6" w:val="solid"/>
          </w:tcPr>
          <w:p>
            <w:pPr>
              <w:spacing w:after="40" w:before="40"/>
              <w:jc w:val="left"/>
            </w:pPr>
            <w:r>
              <w:rPr>
                <w:rFonts w:ascii="Calibri" w:cs="Calibri" w:eastAsia="Calibri" w:hAnsi="Calibri"/>
                <w:b/>
                <w:bCs/>
                <w:color w:val="FFFFFF"/>
                <w:sz w:val="18"/>
                <w:szCs w:val="18"/>
              </w:rPr>
              <w:t xml:space="preserve">Employee</w:t>
            </w:r>
          </w:p>
        </w:tc>
        <w:tc>
          <w:tcPr>
            <w:shd w:fill="006DB6" w:color="006DB6" w:val="solid"/>
          </w:tcPr>
          <w:p>
            <w:pPr>
              <w:spacing w:after="40" w:before="40"/>
              <w:jc w:val="left"/>
            </w:pPr>
            <w:r>
              <w:rPr>
                <w:rFonts w:ascii="Calibri" w:cs="Calibri" w:eastAsia="Calibri" w:hAnsi="Calibri"/>
                <w:b/>
                <w:bCs/>
                <w:color w:val="FFFFFF"/>
                <w:sz w:val="18"/>
                <w:szCs w:val="18"/>
              </w:rPr>
              <w:t xml:space="preserve">May salary</w:t>
            </w:r>
          </w:p>
        </w:tc>
        <w:tc>
          <w:tcPr>
            <w:shd w:fill="006DB6" w:color="006DB6" w:val="solid"/>
          </w:tcPr>
          <w:p>
            <w:pPr>
              <w:spacing w:after="40" w:before="40"/>
              <w:jc w:val="left"/>
            </w:pPr>
            <w:r>
              <w:rPr>
                <w:rFonts w:ascii="Calibri" w:cs="Calibri" w:eastAsia="Calibri" w:hAnsi="Calibri"/>
                <w:b/>
                <w:bCs/>
                <w:color w:val="FFFFFF"/>
                <w:sz w:val="18"/>
                <w:szCs w:val="18"/>
              </w:rPr>
              <w:t xml:space="preserve">Notice top-up</w:t>
            </w:r>
          </w:p>
        </w:tc>
        <w:tc>
          <w:tcPr>
            <w:shd w:fill="006DB6" w:color="006DB6" w:val="solid"/>
          </w:tcPr>
          <w:p>
            <w:pPr>
              <w:spacing w:after="40" w:before="40"/>
              <w:jc w:val="left"/>
            </w:pPr>
            <w:r>
              <w:rPr>
                <w:rFonts w:ascii="Calibri" w:cs="Calibri" w:eastAsia="Calibri" w:hAnsi="Calibri"/>
                <w:b/>
                <w:bCs/>
                <w:color w:val="FFFFFF"/>
                <w:sz w:val="18"/>
                <w:szCs w:val="18"/>
              </w:rPr>
              <w:t xml:space="preserve">Retrench comp</w:t>
            </w:r>
          </w:p>
        </w:tc>
        <w:tc>
          <w:tcPr>
            <w:shd w:fill="006DB6" w:color="006DB6" w:val="solid"/>
          </w:tcPr>
          <w:p>
            <w:pPr>
              <w:spacing w:after="40" w:before="40"/>
              <w:jc w:val="left"/>
            </w:pPr>
            <w:r>
              <w:rPr>
                <w:rFonts w:ascii="Calibri" w:cs="Calibri" w:eastAsia="Calibri" w:hAnsi="Calibri"/>
                <w:b/>
                <w:bCs/>
                <w:color w:val="FFFFFF"/>
                <w:sz w:val="18"/>
                <w:szCs w:val="18"/>
              </w:rPr>
              <w:t xml:space="preserve">EL encashment</w:t>
            </w:r>
          </w:p>
        </w:tc>
        <w:tc>
          <w:tcPr>
            <w:shd w:fill="006DB6" w:color="006DB6" w:val="solid"/>
          </w:tcPr>
          <w:p>
            <w:pPr>
              <w:spacing w:after="40" w:before="40"/>
              <w:jc w:val="left"/>
            </w:pPr>
            <w:r>
              <w:rPr>
                <w:rFonts w:ascii="Calibri" w:cs="Calibri" w:eastAsia="Calibri" w:hAnsi="Calibri"/>
                <w:b/>
                <w:bCs/>
                <w:color w:val="FFFFFF"/>
                <w:sz w:val="18"/>
                <w:szCs w:val="18"/>
              </w:rPr>
              <w:t xml:space="preserve">Cash to employee</w:t>
            </w:r>
          </w:p>
        </w:tc>
        <w:tc>
          <w:tcPr>
            <w:shd w:fill="006DB6" w:color="006DB6" w:val="solid"/>
          </w:tcPr>
          <w:p>
            <w:pPr>
              <w:spacing w:after="40" w:before="40"/>
              <w:jc w:val="left"/>
            </w:pPr>
            <w:r>
              <w:rPr>
                <w:rFonts w:ascii="Calibri" w:cs="Calibri" w:eastAsia="Calibri" w:hAnsi="Calibri"/>
                <w:b/>
                <w:bCs/>
                <w:color w:val="FFFFFF"/>
                <w:sz w:val="18"/>
                <w:szCs w:val="18"/>
              </w:rPr>
              <w:t xml:space="preserve">Re-skilling Fund</w:t>
            </w:r>
          </w:p>
        </w:tc>
      </w:tr>
      <w:tr>
        <w:tc>
          <w:p>
            <w:pPr>
              <w:spacing w:after="40" w:before="40"/>
              <w:jc w:val="left"/>
            </w:pPr>
            <w:r>
              <w:rPr>
                <w:rFonts w:ascii="Calibri" w:cs="Calibri" w:eastAsia="Calibri" w:hAnsi="Calibri"/>
                <w:b w:val="false"/>
                <w:bCs w:val="false"/>
                <w:color w:val="1A1A2E"/>
                <w:sz w:val="18"/>
                <w:szCs w:val="18"/>
              </w:rPr>
              <w:t xml:space="preserve">1</w:t>
            </w:r>
          </w:p>
        </w:tc>
        <w:tc>
          <w:p>
            <w:pPr>
              <w:spacing w:after="40" w:before="40"/>
              <w:jc w:val="left"/>
            </w:pPr>
            <w:r>
              <w:rPr>
                <w:rFonts w:ascii="Calibri" w:cs="Calibri" w:eastAsia="Calibri" w:hAnsi="Calibri"/>
                <w:b w:val="false"/>
                <w:bCs w:val="false"/>
                <w:color w:val="1A1A2E"/>
                <w:sz w:val="18"/>
                <w:szCs w:val="18"/>
              </w:rPr>
              <w:t xml:space="preserve">Devesh Bhattacharya</w:t>
            </w:r>
          </w:p>
        </w:tc>
        <w:tc>
          <w:p>
            <w:pPr>
              <w:spacing w:after="40" w:before="40"/>
              <w:jc w:val="left"/>
            </w:pPr>
            <w:r>
              <w:rPr>
                <w:rFonts w:ascii="Calibri" w:cs="Calibri" w:eastAsia="Calibri" w:hAnsi="Calibri"/>
                <w:b w:val="false"/>
                <w:bCs w:val="false"/>
                <w:color w:val="1A1A2E"/>
                <w:sz w:val="18"/>
                <w:szCs w:val="18"/>
              </w:rPr>
              <w:t xml:space="preserve">50,000</w:t>
            </w:r>
          </w:p>
        </w:tc>
        <w:tc>
          <w:p>
            <w:pPr>
              <w:spacing w:after="40" w:before="40"/>
              <w:jc w:val="left"/>
            </w:pPr>
            <w:r>
              <w:rPr>
                <w:rFonts w:ascii="Calibri" w:cs="Calibri" w:eastAsia="Calibri" w:hAnsi="Calibri"/>
                <w:b w:val="false"/>
                <w:bCs w:val="false"/>
                <w:color w:val="1A1A2E"/>
                <w:sz w:val="18"/>
                <w:szCs w:val="18"/>
              </w:rPr>
              <w:t xml:space="preserve">0</w:t>
            </w:r>
          </w:p>
        </w:tc>
        <w:tc>
          <w:p>
            <w:pPr>
              <w:spacing w:after="40" w:before="40"/>
              <w:jc w:val="left"/>
            </w:pPr>
            <w:r>
              <w:rPr>
                <w:rFonts w:ascii="Calibri" w:cs="Calibri" w:eastAsia="Calibri" w:hAnsi="Calibri"/>
                <w:b w:val="false"/>
                <w:bCs w:val="false"/>
                <w:color w:val="1A1A2E"/>
                <w:sz w:val="18"/>
                <w:szCs w:val="18"/>
              </w:rPr>
              <w:t xml:space="preserve">0</w:t>
            </w:r>
          </w:p>
        </w:tc>
        <w:tc>
          <w:p>
            <w:pPr>
              <w:spacing w:after="40" w:before="40"/>
              <w:jc w:val="left"/>
            </w:pPr>
            <w:r>
              <w:rPr>
                <w:rFonts w:ascii="Calibri" w:cs="Calibri" w:eastAsia="Calibri" w:hAnsi="Calibri"/>
                <w:b w:val="false"/>
                <w:bCs w:val="false"/>
                <w:color w:val="1A1A2E"/>
                <w:sz w:val="18"/>
                <w:szCs w:val="18"/>
              </w:rPr>
              <w:t xml:space="preserve">0</w:t>
            </w:r>
          </w:p>
        </w:tc>
        <w:tc>
          <w:p>
            <w:pPr>
              <w:spacing w:after="40" w:before="40"/>
              <w:jc w:val="left"/>
            </w:pPr>
            <w:r>
              <w:rPr>
                <w:rFonts w:ascii="Calibri" w:cs="Calibri" w:eastAsia="Calibri" w:hAnsi="Calibri"/>
                <w:b w:val="false"/>
                <w:bCs w:val="false"/>
                <w:color w:val="1A1A2E"/>
                <w:sz w:val="18"/>
                <w:szCs w:val="18"/>
              </w:rPr>
              <w:t xml:space="preserve">50,000</w:t>
            </w:r>
          </w:p>
        </w:tc>
        <w:tc>
          <w:p>
            <w:pPr>
              <w:spacing w:after="40" w:before="40"/>
              <w:jc w:val="left"/>
            </w:pPr>
            <w:r>
              <w:rPr>
                <w:rFonts w:ascii="Calibri" w:cs="Calibri" w:eastAsia="Calibri" w:hAnsi="Calibri"/>
                <w:b w:val="false"/>
                <w:bCs w:val="false"/>
                <w:color w:val="1A1A2E"/>
                <w:sz w:val="18"/>
                <w:szCs w:val="18"/>
              </w:rPr>
              <w:t xml:space="preserve">0</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Rajat Kumar</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42,500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14,167</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56,667</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0</w:t>
            </w:r>
          </w:p>
        </w:tc>
      </w:tr>
      <w:tr>
        <w:tc>
          <w:p>
            <w:pPr>
              <w:spacing w:after="40" w:before="40"/>
              <w:jc w:val="left"/>
            </w:pPr>
            <w:r>
              <w:rPr>
                <w:rFonts w:ascii="Calibri" w:cs="Calibri" w:eastAsia="Calibri" w:hAnsi="Calibri"/>
                <w:b w:val="false"/>
                <w:bCs w:val="false"/>
                <w:color w:val="1A1A2E"/>
                <w:sz w:val="18"/>
                <w:szCs w:val="18"/>
              </w:rPr>
              <w:t xml:space="preserve">3</w:t>
            </w:r>
          </w:p>
        </w:tc>
        <w:tc>
          <w:p>
            <w:pPr>
              <w:spacing w:after="40" w:before="40"/>
              <w:jc w:val="left"/>
            </w:pPr>
            <w:r>
              <w:rPr>
                <w:rFonts w:ascii="Calibri" w:cs="Calibri" w:eastAsia="Calibri" w:hAnsi="Calibri"/>
                <w:b w:val="false"/>
                <w:bCs w:val="false"/>
                <w:color w:val="1A1A2E"/>
                <w:sz w:val="18"/>
                <w:szCs w:val="18"/>
              </w:rPr>
              <w:t xml:space="preserve">Aditya Saraf</w:t>
            </w:r>
          </w:p>
        </w:tc>
        <w:tc>
          <w:p>
            <w:pPr>
              <w:spacing w:after="40" w:before="40"/>
              <w:jc w:val="left"/>
            </w:pPr>
            <w:r>
              <w:rPr>
                <w:rFonts w:ascii="Calibri" w:cs="Calibri" w:eastAsia="Calibri" w:hAnsi="Calibri"/>
                <w:b w:val="false"/>
                <w:bCs w:val="false"/>
                <w:color w:val="1A1A2E"/>
                <w:sz w:val="18"/>
                <w:szCs w:val="18"/>
              </w:rPr>
              <w:t xml:space="preserve">70,000</w:t>
            </w:r>
          </w:p>
        </w:tc>
        <w:tc>
          <w:p>
            <w:pPr>
              <w:spacing w:after="40" w:before="40"/>
              <w:jc w:val="left"/>
            </w:pPr>
            <w:r>
              <w:rPr>
                <w:rFonts w:ascii="Calibri" w:cs="Calibri" w:eastAsia="Calibri" w:hAnsi="Calibri"/>
                <w:b w:val="false"/>
                <w:bCs w:val="false"/>
                <w:color w:val="1A1A2E"/>
                <w:sz w:val="18"/>
                <w:szCs w:val="18"/>
              </w:rPr>
              <w:t xml:space="preserve">23,333</w:t>
            </w:r>
          </w:p>
        </w:tc>
        <w:tc>
          <w:p>
            <w:pPr>
              <w:spacing w:after="40" w:before="40"/>
              <w:jc w:val="left"/>
            </w:pPr>
            <w:r>
              <w:rPr>
                <w:rFonts w:ascii="Calibri" w:cs="Calibri" w:eastAsia="Calibri" w:hAnsi="Calibri"/>
                <w:b w:val="false"/>
                <w:bCs w:val="false"/>
                <w:color w:val="1A1A2E"/>
                <w:sz w:val="18"/>
                <w:szCs w:val="18"/>
              </w:rPr>
              <w:t xml:space="preserve">0</w:t>
            </w:r>
          </w:p>
        </w:tc>
        <w:tc>
          <w:p>
            <w:pPr>
              <w:spacing w:after="40" w:before="40"/>
              <w:jc w:val="left"/>
            </w:pPr>
            <w:r>
              <w:rPr>
                <w:rFonts w:ascii="Calibri" w:cs="Calibri" w:eastAsia="Calibri" w:hAnsi="Calibri"/>
                <w:b w:val="false"/>
                <w:bCs w:val="false"/>
                <w:color w:val="1A1A2E"/>
                <w:sz w:val="18"/>
                <w:szCs w:val="18"/>
              </w:rPr>
              <w:t xml:space="preserve">0</w:t>
            </w:r>
          </w:p>
        </w:tc>
        <w:tc>
          <w:p>
            <w:pPr>
              <w:spacing w:after="40" w:before="40"/>
              <w:jc w:val="left"/>
            </w:pPr>
            <w:r>
              <w:rPr>
                <w:rFonts w:ascii="Calibri" w:cs="Calibri" w:eastAsia="Calibri" w:hAnsi="Calibri"/>
                <w:b w:val="false"/>
                <w:bCs w:val="false"/>
                <w:color w:val="1A1A2E"/>
                <w:sz w:val="18"/>
                <w:szCs w:val="18"/>
              </w:rPr>
              <w:t xml:space="preserve">93,333</w:t>
            </w:r>
          </w:p>
        </w:tc>
        <w:tc>
          <w:p>
            <w:pPr>
              <w:spacing w:after="40" w:before="40"/>
              <w:jc w:val="left"/>
            </w:pPr>
            <w:r>
              <w:rPr>
                <w:rFonts w:ascii="Calibri" w:cs="Calibri" w:eastAsia="Calibri" w:hAnsi="Calibri"/>
                <w:b w:val="false"/>
                <w:bCs w:val="false"/>
                <w:color w:val="1A1A2E"/>
                <w:sz w:val="18"/>
                <w:szCs w:val="18"/>
              </w:rPr>
              <w:t xml:space="preserve">0</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4</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Suresh Kumar Sharma</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40,000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13,333</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21,777</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75,110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0</w:t>
            </w:r>
          </w:p>
        </w:tc>
      </w:tr>
      <w:tr>
        <w:tc>
          <w:p>
            <w:pPr>
              <w:spacing w:after="40" w:before="40"/>
              <w:jc w:val="left"/>
            </w:pPr>
            <w:r>
              <w:rPr>
                <w:rFonts w:ascii="Calibri" w:cs="Calibri" w:eastAsia="Calibri" w:hAnsi="Calibri"/>
                <w:b w:val="false"/>
                <w:bCs w:val="false"/>
                <w:color w:val="1A1A2E"/>
                <w:sz w:val="18"/>
                <w:szCs w:val="18"/>
              </w:rPr>
              <w:t xml:space="preserve">5</w:t>
            </w:r>
          </w:p>
        </w:tc>
        <w:tc>
          <w:p>
            <w:pPr>
              <w:spacing w:after="40" w:before="40"/>
              <w:jc w:val="left"/>
            </w:pPr>
            <w:r>
              <w:rPr>
                <w:rFonts w:ascii="Calibri" w:cs="Calibri" w:eastAsia="Calibri" w:hAnsi="Calibri"/>
                <w:b w:val="false"/>
                <w:bCs w:val="false"/>
                <w:color w:val="1A1A2E"/>
                <w:sz w:val="18"/>
                <w:szCs w:val="18"/>
              </w:rPr>
              <w:t xml:space="preserve">Yogesh Kumar</w:t>
            </w:r>
          </w:p>
        </w:tc>
        <w:tc>
          <w:p>
            <w:pPr>
              <w:spacing w:after="40" w:before="40"/>
              <w:jc w:val="left"/>
            </w:pPr>
            <w:r>
              <w:rPr>
                <w:rFonts w:ascii="Calibri" w:cs="Calibri" w:eastAsia="Calibri" w:hAnsi="Calibri"/>
                <w:b w:val="false"/>
                <w:bCs w:val="false"/>
                <w:color w:val="1A1A2E"/>
                <w:sz w:val="18"/>
                <w:szCs w:val="18"/>
              </w:rPr>
              <w:t xml:space="preserve">47,589</w:t>
            </w:r>
          </w:p>
        </w:tc>
        <w:tc>
          <w:p>
            <w:pPr>
              <w:spacing w:after="40" w:before="40"/>
              <w:jc w:val="left"/>
            </w:pPr>
            <w:r>
              <w:rPr>
                <w:rFonts w:ascii="Calibri" w:cs="Calibri" w:eastAsia="Calibri" w:hAnsi="Calibri"/>
                <w:b w:val="false"/>
                <w:bCs w:val="false"/>
                <w:color w:val="1A1A2E"/>
                <w:sz w:val="18"/>
                <w:szCs w:val="18"/>
              </w:rPr>
              <w:t xml:space="preserve">15,863</w:t>
            </w:r>
          </w:p>
        </w:tc>
        <w:tc>
          <w:p>
            <w:pPr>
              <w:spacing w:after="40" w:before="40"/>
              <w:jc w:val="left"/>
            </w:pPr>
            <w:r>
              <w:rPr>
                <w:rFonts w:ascii="Calibri" w:cs="Calibri" w:eastAsia="Calibri" w:hAnsi="Calibri"/>
                <w:b w:val="false"/>
                <w:bCs w:val="false"/>
                <w:color w:val="1A1A2E"/>
                <w:sz w:val="18"/>
                <w:szCs w:val="18"/>
              </w:rPr>
              <w:t xml:space="preserve">48,686</w:t>
            </w:r>
          </w:p>
        </w:tc>
        <w:tc>
          <w:p>
            <w:pPr>
              <w:spacing w:after="40" w:before="40"/>
              <w:jc w:val="left"/>
            </w:pPr>
            <w:r>
              <w:rPr>
                <w:rFonts w:ascii="Calibri" w:cs="Calibri" w:eastAsia="Calibri" w:hAnsi="Calibri"/>
                <w:b w:val="false"/>
                <w:bCs w:val="false"/>
                <w:color w:val="1A1A2E"/>
                <w:sz w:val="18"/>
                <w:szCs w:val="18"/>
              </w:rPr>
              <w:t xml:space="preserve">0 (burned)</w:t>
            </w:r>
          </w:p>
        </w:tc>
        <w:tc>
          <w:p>
            <w:pPr>
              <w:spacing w:after="40" w:before="40"/>
              <w:jc w:val="left"/>
            </w:pPr>
            <w:r>
              <w:rPr>
                <w:rFonts w:ascii="Calibri" w:cs="Calibri" w:eastAsia="Calibri" w:hAnsi="Calibri"/>
                <w:b w:val="false"/>
                <w:bCs w:val="false"/>
                <w:color w:val="1A1A2E"/>
                <w:sz w:val="18"/>
                <w:szCs w:val="18"/>
              </w:rPr>
              <w:t xml:space="preserve">1,12,138</w:t>
            </w:r>
          </w:p>
        </w:tc>
        <w:tc>
          <w:p>
            <w:pPr>
              <w:spacing w:after="40" w:before="40"/>
              <w:jc w:val="left"/>
            </w:pPr>
            <w:r>
              <w:rPr>
                <w:rFonts w:ascii="Calibri" w:cs="Calibri" w:eastAsia="Calibri" w:hAnsi="Calibri"/>
                <w:b w:val="false"/>
                <w:bCs w:val="false"/>
                <w:color w:val="1A1A2E"/>
                <w:sz w:val="18"/>
                <w:szCs w:val="18"/>
              </w:rPr>
              <w:t xml:space="preserve">12,171</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Rahul Uniyal</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38,585</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12,862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39,370</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52,362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1,43,179</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9,843</w:t>
            </w:r>
          </w:p>
        </w:tc>
      </w:tr>
      <w:tr>
        <w:tc>
          <w:p>
            <w:pPr>
              <w:spacing w:after="40" w:before="40"/>
              <w:jc w:val="left"/>
            </w:pPr>
            <w:r>
              <w:rPr>
                <w:rFonts w:ascii="Calibri" w:cs="Calibri" w:eastAsia="Calibri" w:hAnsi="Calibri"/>
                <w:b/>
                <w:bCs/>
                <w:color w:val="1A1A2E"/>
                <w:sz w:val="18"/>
                <w:szCs w:val="18"/>
              </w:rPr>
              <w:t xml:space="preserve"/>
            </w:r>
          </w:p>
        </w:tc>
        <w:tc>
          <w:p>
            <w:pPr>
              <w:spacing w:after="40" w:before="40"/>
              <w:jc w:val="left"/>
            </w:pPr>
            <w:r>
              <w:rPr>
                <w:rFonts w:ascii="Calibri" w:cs="Calibri" w:eastAsia="Calibri" w:hAnsi="Calibri"/>
                <w:b/>
                <w:bCs/>
                <w:color w:val="1A1A2E"/>
                <w:sz w:val="18"/>
                <w:szCs w:val="18"/>
              </w:rPr>
              <w:t xml:space="preserve">Subtotals</w:t>
            </w:r>
          </w:p>
        </w:tc>
        <w:tc>
          <w:p>
            <w:pPr>
              <w:spacing w:after="40" w:before="40"/>
              <w:jc w:val="left"/>
            </w:pPr>
            <w:r>
              <w:rPr>
                <w:rFonts w:ascii="Calibri" w:cs="Calibri" w:eastAsia="Calibri" w:hAnsi="Calibri"/>
                <w:b/>
                <w:bCs/>
                <w:color w:val="1A1A2E"/>
                <w:sz w:val="18"/>
                <w:szCs w:val="18"/>
              </w:rPr>
              <w:t xml:space="preserve">2,88,674</w:t>
            </w:r>
          </w:p>
        </w:tc>
        <w:tc>
          <w:p>
            <w:pPr>
              <w:spacing w:after="40" w:before="40"/>
              <w:jc w:val="left"/>
            </w:pPr>
            <w:r>
              <w:rPr>
                <w:rFonts w:ascii="Calibri" w:cs="Calibri" w:eastAsia="Calibri" w:hAnsi="Calibri"/>
                <w:b/>
                <w:bCs/>
                <w:color w:val="1A1A2E"/>
                <w:sz w:val="18"/>
                <w:szCs w:val="18"/>
              </w:rPr>
              <w:t xml:space="preserve">79,558</w:t>
            </w:r>
          </w:p>
        </w:tc>
        <w:tc>
          <w:p>
            <w:pPr>
              <w:spacing w:after="40" w:before="40"/>
              <w:jc w:val="left"/>
            </w:pPr>
            <w:r>
              <w:rPr>
                <w:rFonts w:ascii="Calibri" w:cs="Calibri" w:eastAsia="Calibri" w:hAnsi="Calibri"/>
                <w:b/>
                <w:bCs/>
                <w:color w:val="1A1A2E"/>
                <w:sz w:val="18"/>
                <w:szCs w:val="18"/>
              </w:rPr>
              <w:t xml:space="preserve">88,056</w:t>
            </w:r>
          </w:p>
        </w:tc>
        <w:tc>
          <w:p>
            <w:pPr>
              <w:spacing w:after="40" w:before="40"/>
              <w:jc w:val="left"/>
            </w:pPr>
            <w:r>
              <w:rPr>
                <w:rFonts w:ascii="Calibri" w:cs="Calibri" w:eastAsia="Calibri" w:hAnsi="Calibri"/>
                <w:b/>
                <w:bCs/>
                <w:color w:val="1A1A2E"/>
                <w:sz w:val="18"/>
                <w:szCs w:val="18"/>
              </w:rPr>
              <w:t xml:space="preserve">74,139</w:t>
            </w:r>
          </w:p>
        </w:tc>
        <w:tc>
          <w:p>
            <w:pPr>
              <w:spacing w:after="40" w:before="40"/>
              <w:jc w:val="left"/>
            </w:pPr>
            <w:r>
              <w:rPr>
                <w:rFonts w:ascii="Calibri" w:cs="Calibri" w:eastAsia="Calibri" w:hAnsi="Calibri"/>
                <w:b/>
                <w:bCs/>
                <w:color w:val="1A1A2E"/>
                <w:sz w:val="18"/>
                <w:szCs w:val="18"/>
              </w:rPr>
              <w:t xml:space="preserve">5,30,427</w:t>
            </w:r>
          </w:p>
        </w:tc>
        <w:tc>
          <w:p>
            <w:pPr>
              <w:spacing w:after="40" w:before="40"/>
              <w:jc w:val="left"/>
            </w:pPr>
            <w:r>
              <w:rPr>
                <w:rFonts w:ascii="Calibri" w:cs="Calibri" w:eastAsia="Calibri" w:hAnsi="Calibri"/>
                <w:b/>
                <w:bCs/>
                <w:color w:val="1A1A2E"/>
                <w:sz w:val="18"/>
                <w:szCs w:val="18"/>
              </w:rPr>
              <w:t xml:space="preserve">22,014</w:t>
            </w:r>
          </w:p>
        </w:tc>
      </w:tr>
    </w:tbl>
    <w:p>
      <w:pPr>
        <w:spacing w:after="120" w:before="120"/>
        <w:jc w:val="left"/>
      </w:pPr>
      <w:r>
        <w:rPr>
          <w:rFonts w:ascii="Calibri" w:cs="Calibri" w:eastAsia="Calibri" w:hAnsi="Calibri"/>
          <w:b/>
          <w:bCs/>
          <w:i w:val="false"/>
          <w:iCs w:val="false"/>
          <w:color w:val="1A1A2E"/>
          <w:sz w:val="22"/>
          <w:szCs w:val="22"/>
        </w:rPr>
        <w:t xml:space="preserve">All-in one-time cost: </w:t>
      </w:r>
      <w:r>
        <w:rPr>
          <w:rFonts w:ascii="Calibri" w:cs="Calibri" w:eastAsia="Calibri" w:hAnsi="Calibri"/>
          <w:b/>
          <w:bCs/>
          <w:i w:val="false"/>
          <w:iCs w:val="false"/>
          <w:color w:val="006DB6"/>
          <w:sz w:val="22"/>
          <w:szCs w:val="22"/>
        </w:rPr>
        <w:t xml:space="preserve">Rs.5,52,441 (~$6,577 USD)</w:t>
      </w:r>
      <w:r>
        <w:rPr>
          <w:rFonts w:ascii="Calibri" w:cs="Calibri" w:eastAsia="Calibri" w:hAnsi="Calibri"/>
          <w:b w:val="false"/>
          <w:bCs w:val="false"/>
          <w:i w:val="false"/>
          <w:iCs w:val="false"/>
          <w:color w:val="59595B"/>
          <w:sz w:val="22"/>
          <w:szCs w:val="22"/>
        </w:rPr>
        <w:t xml:space="preserve">  — calculated on Basic+DA per IR Code §2(zh) wages definition; payroll has no DA component, so wages = Basic only</w:t>
      </w:r>
    </w:p>
    <w:p>
      <w:pPr>
        <w:spacing w:after="100" w:before="200"/>
      </w:pPr>
      <w:r>
        <w:rPr>
          <w:rFonts w:ascii="Calibri" w:cs="Calibri" w:eastAsia="Calibri" w:hAnsi="Calibri"/>
          <w:b/>
          <w:bCs/>
          <w:color w:val="006DB6"/>
          <w:sz w:val="24"/>
          <w:szCs w:val="24"/>
        </w:rPr>
        <w:t xml:space="preserve">5.2  Recurring savings</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4000"/>
        <w:gridCol w:w="3000"/>
        <w:gridCol w:w="2000"/>
      </w:tblGrid>
      <w:tr>
        <w:tc>
          <w:tcPr>
            <w:shd w:fill="006DB6" w:color="006DB6" w:val="solid"/>
          </w:tcPr>
          <w:p>
            <w:pPr>
              <w:spacing w:after="40" w:before="40"/>
              <w:jc w:val="left"/>
            </w:pPr>
            <w:r>
              <w:rPr>
                <w:rFonts w:ascii="Calibri" w:cs="Calibri" w:eastAsia="Calibri" w:hAnsi="Calibri"/>
                <w:b/>
                <w:bCs/>
                <w:color w:val="FFFFFF"/>
                <w:sz w:val="18"/>
                <w:szCs w:val="18"/>
              </w:rPr>
              <w:t xml:space="preserve">Period</w:t>
            </w:r>
          </w:p>
        </w:tc>
        <w:tc>
          <w:tcPr>
            <w:shd w:fill="006DB6" w:color="006DB6" w:val="solid"/>
          </w:tcPr>
          <w:p>
            <w:pPr>
              <w:spacing w:after="40" w:before="40"/>
              <w:jc w:val="left"/>
            </w:pPr>
            <w:r>
              <w:rPr>
                <w:rFonts w:ascii="Calibri" w:cs="Calibri" w:eastAsia="Calibri" w:hAnsi="Calibri"/>
                <w:b/>
                <w:bCs/>
                <w:color w:val="FFFFFF"/>
                <w:sz w:val="18"/>
                <w:szCs w:val="18"/>
              </w:rPr>
              <w:t xml:space="preserve">INR</w:t>
            </w:r>
          </w:p>
        </w:tc>
        <w:tc>
          <w:tcPr>
            <w:shd w:fill="006DB6" w:color="006DB6" w:val="solid"/>
          </w:tcPr>
          <w:p>
            <w:pPr>
              <w:spacing w:after="40" w:before="40"/>
              <w:jc w:val="left"/>
            </w:pPr>
            <w:r>
              <w:rPr>
                <w:rFonts w:ascii="Calibri" w:cs="Calibri" w:eastAsia="Calibri" w:hAnsi="Calibri"/>
                <w:b/>
                <w:bCs/>
                <w:color w:val="FFFFFF"/>
                <w:sz w:val="18"/>
                <w:szCs w:val="18"/>
              </w:rPr>
              <w:t xml:space="preserve">USD (@ Rs.84)</w:t>
            </w:r>
          </w:p>
        </w:tc>
      </w:tr>
      <w:tr>
        <w:tc>
          <w:p>
            <w:pPr>
              <w:spacing w:after="40" w:before="40"/>
              <w:jc w:val="left"/>
            </w:pPr>
            <w:r>
              <w:rPr>
                <w:rFonts w:ascii="Calibri" w:cs="Calibri" w:eastAsia="Calibri" w:hAnsi="Calibri"/>
                <w:b w:val="false"/>
                <w:bCs w:val="false"/>
                <w:color w:val="1A1A2E"/>
                <w:sz w:val="18"/>
                <w:szCs w:val="18"/>
              </w:rPr>
              <w:t xml:space="preserve">Per month (direct salary)</w:t>
            </w:r>
          </w:p>
        </w:tc>
        <w:tc>
          <w:p>
            <w:pPr>
              <w:spacing w:after="40" w:before="40"/>
              <w:jc w:val="left"/>
            </w:pPr>
            <w:r>
              <w:rPr>
                <w:rFonts w:ascii="Calibri" w:cs="Calibri" w:eastAsia="Calibri" w:hAnsi="Calibri"/>
                <w:b w:val="false"/>
                <w:bCs w:val="false"/>
                <w:color w:val="1A1A2E"/>
                <w:sz w:val="18"/>
                <w:szCs w:val="18"/>
              </w:rPr>
              <w:t xml:space="preserve">2,88,674</w:t>
            </w:r>
          </w:p>
        </w:tc>
        <w:tc>
          <w:p>
            <w:pPr>
              <w:spacing w:after="40" w:before="40"/>
              <w:jc w:val="left"/>
            </w:pPr>
            <w:r>
              <w:rPr>
                <w:rFonts w:ascii="Calibri" w:cs="Calibri" w:eastAsia="Calibri" w:hAnsi="Calibri"/>
                <w:b w:val="false"/>
                <w:bCs w:val="false"/>
                <w:color w:val="1A1A2E"/>
                <w:sz w:val="18"/>
                <w:szCs w:val="18"/>
              </w:rPr>
              <w:t xml:space="preserve">$3,437</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Per year (direct salary)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34,64,088</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$41,239</w:t>
            </w:r>
          </w:p>
        </w:tc>
      </w:tr>
      <w:tr>
        <w:tc>
          <w:p>
            <w:pPr>
              <w:spacing w:after="40" w:before="40"/>
              <w:jc w:val="left"/>
            </w:pPr>
            <w:r>
              <w:rPr>
                <w:rFonts w:ascii="Calibri" w:cs="Calibri" w:eastAsia="Calibri" w:hAnsi="Calibri"/>
                <w:b w:val="false"/>
                <w:bCs w:val="false"/>
                <w:color w:val="1A1A2E"/>
                <w:sz w:val="18"/>
                <w:szCs w:val="18"/>
              </w:rPr>
              <w:t xml:space="preserve">Per year (incl. EPF, insurance, facilities)</w:t>
            </w:r>
          </w:p>
        </w:tc>
        <w:tc>
          <w:p>
            <w:pPr>
              <w:spacing w:after="40" w:before="40"/>
              <w:jc w:val="left"/>
            </w:pPr>
            <w:r>
              <w:rPr>
                <w:rFonts w:ascii="Calibri" w:cs="Calibri" w:eastAsia="Calibri" w:hAnsi="Calibri"/>
                <w:b w:val="false"/>
                <w:bCs w:val="false"/>
                <w:color w:val="1A1A2E"/>
                <w:sz w:val="18"/>
                <w:szCs w:val="18"/>
              </w:rPr>
              <w:t xml:space="preserve">~39–40 lakh</w:t>
            </w:r>
          </w:p>
        </w:tc>
        <w:tc>
          <w:p>
            <w:pPr>
              <w:spacing w:after="40" w:before="40"/>
              <w:jc w:val="left"/>
            </w:pPr>
            <w:r>
              <w:rPr>
                <w:rFonts w:ascii="Calibri" w:cs="Calibri" w:eastAsia="Calibri" w:hAnsi="Calibri"/>
                <w:b w:val="false"/>
                <w:bCs w:val="false"/>
                <w:color w:val="1A1A2E"/>
                <w:sz w:val="18"/>
                <w:szCs w:val="18"/>
              </w:rPr>
              <w:t xml:space="preserve">~$46,000–$47,600</w:t>
            </w:r>
          </w:p>
        </w:tc>
      </w:tr>
    </w:tbl>
    <w:p>
      <w:pPr>
        <w:spacing w:after="100" w:before="200"/>
      </w:pPr>
      <w:r>
        <w:rPr>
          <w:rFonts w:ascii="Calibri" w:cs="Calibri" w:eastAsia="Calibri" w:hAnsi="Calibri"/>
          <w:b/>
          <w:bCs/>
          <w:color w:val="006DB6"/>
          <w:sz w:val="24"/>
          <w:szCs w:val="24"/>
        </w:rPr>
        <w:t xml:space="preserve">5.3  Return on the restructuring</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4500"/>
        <w:gridCol w:w="4500"/>
      </w:tblGrid>
      <w:tr>
        <w:tc>
          <w:tcPr>
            <w:shd w:fill="006DB6" w:color="006DB6" w:val="solid"/>
          </w:tcPr>
          <w:p>
            <w:pPr>
              <w:spacing w:after="40" w:before="40"/>
              <w:jc w:val="left"/>
            </w:pPr>
            <w:r>
              <w:rPr>
                <w:rFonts w:ascii="Calibri" w:cs="Calibri" w:eastAsia="Calibri" w:hAnsi="Calibri"/>
                <w:b/>
                <w:bCs/>
                <w:color w:val="FFFFFF"/>
                <w:sz w:val="18"/>
                <w:szCs w:val="18"/>
              </w:rPr>
              <w:t xml:space="preserve">Metric</w:t>
            </w:r>
          </w:p>
        </w:tc>
        <w:tc>
          <w:tcPr>
            <w:shd w:fill="006DB6" w:color="006DB6" w:val="solid"/>
          </w:tcPr>
          <w:p>
            <w:pPr>
              <w:spacing w:after="40" w:before="40"/>
              <w:jc w:val="left"/>
            </w:pPr>
            <w:r>
              <w:rPr>
                <w:rFonts w:ascii="Calibri" w:cs="Calibri" w:eastAsia="Calibri" w:hAnsi="Calibri"/>
                <w:b/>
                <w:bCs/>
                <w:color w:val="FFFFFF"/>
                <w:sz w:val="18"/>
                <w:szCs w:val="18"/>
              </w:rPr>
              <w:t xml:space="preserve">Value</w:t>
            </w:r>
          </w:p>
        </w:tc>
      </w:tr>
      <w:tr>
        <w:tc>
          <w:p>
            <w:pPr>
              <w:spacing w:after="40" w:before="40"/>
              <w:jc w:val="left"/>
            </w:pPr>
            <w:r>
              <w:rPr>
                <w:rFonts w:ascii="Calibri" w:cs="Calibri" w:eastAsia="Calibri" w:hAnsi="Calibri"/>
                <w:b w:val="false"/>
                <w:bCs w:val="false"/>
                <w:color w:val="1A1A2E"/>
                <w:sz w:val="18"/>
                <w:szCs w:val="18"/>
              </w:rPr>
              <w:t xml:space="preserve">Payback period</w:t>
            </w:r>
          </w:p>
        </w:tc>
        <w:tc>
          <w:p>
            <w:pPr>
              <w:spacing w:after="40" w:before="40"/>
              <w:jc w:val="left"/>
            </w:pPr>
            <w:r>
              <w:rPr>
                <w:rFonts w:ascii="Calibri" w:cs="Calibri" w:eastAsia="Calibri" w:hAnsi="Calibri"/>
                <w:b w:val="false"/>
                <w:bCs w:val="false"/>
                <w:color w:val="1A1A2E"/>
                <w:sz w:val="18"/>
                <w:szCs w:val="18"/>
              </w:rPr>
              <w:t xml:space="preserve">~1.91 months</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Cost recouped by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Early July 2026</w:t>
            </w:r>
          </w:p>
        </w:tc>
      </w:tr>
      <w:tr>
        <w:tc>
          <w:p>
            <w:pPr>
              <w:spacing w:after="40" w:before="40"/>
              <w:jc w:val="left"/>
            </w:pPr>
            <w:r>
              <w:rPr>
                <w:rFonts w:ascii="Calibri" w:cs="Calibri" w:eastAsia="Calibri" w:hAnsi="Calibri"/>
                <w:b w:val="false"/>
                <w:bCs w:val="false"/>
                <w:color w:val="1A1A2E"/>
                <w:sz w:val="18"/>
                <w:szCs w:val="18"/>
              </w:rPr>
              <w:t xml:space="preserve">Year-1 net benefit</w:t>
            </w:r>
          </w:p>
        </w:tc>
        <w:tc>
          <w:p>
            <w:pPr>
              <w:spacing w:after="40" w:before="40"/>
              <w:jc w:val="left"/>
            </w:pPr>
            <w:r>
              <w:rPr>
                <w:rFonts w:ascii="Calibri" w:cs="Calibri" w:eastAsia="Calibri" w:hAnsi="Calibri"/>
                <w:b w:val="false"/>
                <w:bCs w:val="false"/>
                <w:color w:val="1A1A2E"/>
                <w:sz w:val="18"/>
                <w:szCs w:val="18"/>
              </w:rPr>
              <w:t xml:space="preserve">Rs.29,11,647 (~$34,663)</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Year-2+ pure benefit</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Rs.34,64,088 / year (~$41,239 / year)</w:t>
            </w:r>
          </w:p>
        </w:tc>
      </w:tr>
      <w:tr>
        <w:tc>
          <w:p>
            <w:pPr>
              <w:spacing w:after="40" w:before="40"/>
              <w:jc w:val="left"/>
            </w:pPr>
            <w:r>
              <w:rPr>
                <w:rFonts w:ascii="Calibri" w:cs="Calibri" w:eastAsia="Calibri" w:hAnsi="Calibri"/>
                <w:b/>
                <w:bCs/>
                <w:color w:val="1A1A2E"/>
                <w:sz w:val="18"/>
                <w:szCs w:val="18"/>
              </w:rPr>
              <w:t xml:space="preserve">5-year cumulative net benefit</w:t>
            </w:r>
          </w:p>
        </w:tc>
        <w:tc>
          <w:p>
            <w:pPr>
              <w:spacing w:after="40" w:before="40"/>
              <w:jc w:val="left"/>
            </w:pPr>
            <w:r>
              <w:rPr>
                <w:rFonts w:ascii="Calibri" w:cs="Calibri" w:eastAsia="Calibri" w:hAnsi="Calibri"/>
                <w:b/>
                <w:bCs/>
                <w:color w:val="1A1A2E"/>
                <w:sz w:val="18"/>
                <w:szCs w:val="18"/>
              </w:rPr>
              <w:t xml:space="preserve">Rs.1,67,67,999 (~$199,619)</w:t>
            </w:r>
          </w:p>
        </w:tc>
      </w:tr>
    </w:tbl>
    <w:p>
      <w:pPr>
        <w:spacing w:after="180" w:before="360"/>
      </w:pPr>
      <w:r>
        <w:rPr>
          <w:rFonts w:ascii="Calibri" w:cs="Calibri" w:eastAsia="Calibri" w:hAnsi="Calibri"/>
          <w:b/>
          <w:bCs/>
          <w:color w:val="006DB6"/>
          <w:sz w:val="36"/>
          <w:szCs w:val="36"/>
        </w:rPr>
        <w:t xml:space="preserve">6. Risk Assessment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2000"/>
        <w:gridCol w:w="1200"/>
        <w:gridCol w:w="2500"/>
        <w:gridCol w:w="3300"/>
      </w:tblGrid>
      <w:tr>
        <w:tc>
          <w:tcPr>
            <w:shd w:fill="006DB6" w:color="006DB6" w:val="solid"/>
          </w:tcPr>
          <w:p>
            <w:pPr>
              <w:spacing w:after="40" w:before="40"/>
              <w:jc w:val="left"/>
            </w:pPr>
            <w:r>
              <w:rPr>
                <w:rFonts w:ascii="Calibri" w:cs="Calibri" w:eastAsia="Calibri" w:hAnsi="Calibri"/>
                <w:b/>
                <w:bCs/>
                <w:color w:val="FFFFFF"/>
                <w:sz w:val="18"/>
                <w:szCs w:val="18"/>
              </w:rPr>
              <w:t xml:space="preserve">Employee</w:t>
            </w:r>
          </w:p>
        </w:tc>
        <w:tc>
          <w:tcPr>
            <w:shd w:fill="006DB6" w:color="006DB6" w:val="solid"/>
          </w:tcPr>
          <w:p>
            <w:pPr>
              <w:spacing w:after="40" w:before="40"/>
              <w:jc w:val="left"/>
            </w:pPr>
            <w:r>
              <w:rPr>
                <w:rFonts w:ascii="Calibri" w:cs="Calibri" w:eastAsia="Calibri" w:hAnsi="Calibri"/>
                <w:b/>
                <w:bCs/>
                <w:color w:val="FFFFFF"/>
                <w:sz w:val="18"/>
                <w:szCs w:val="18"/>
              </w:rPr>
              <w:t xml:space="preserve">Risk tier</w:t>
            </w:r>
          </w:p>
        </w:tc>
        <w:tc>
          <w:tcPr>
            <w:shd w:fill="006DB6" w:color="006DB6" w:val="solid"/>
          </w:tcPr>
          <w:p>
            <w:pPr>
              <w:spacing w:after="40" w:before="40"/>
              <w:jc w:val="left"/>
            </w:pPr>
            <w:r>
              <w:rPr>
                <w:rFonts w:ascii="Calibri" w:cs="Calibri" w:eastAsia="Calibri" w:hAnsi="Calibri"/>
                <w:b/>
                <w:bCs/>
                <w:color w:val="FFFFFF"/>
                <w:sz w:val="18"/>
                <w:szCs w:val="18"/>
              </w:rPr>
              <w:t xml:space="preserve">Drivers</w:t>
            </w:r>
          </w:p>
        </w:tc>
        <w:tc>
          <w:tcPr>
            <w:shd w:fill="006DB6" w:color="006DB6" w:val="solid"/>
          </w:tcPr>
          <w:p>
            <w:pPr>
              <w:spacing w:after="40" w:before="40"/>
              <w:jc w:val="left"/>
            </w:pPr>
            <w:r>
              <w:rPr>
                <w:rFonts w:ascii="Calibri" w:cs="Calibri" w:eastAsia="Calibri" w:hAnsi="Calibri"/>
                <w:b/>
                <w:bCs/>
                <w:color w:val="FFFFFF"/>
                <w:sz w:val="18"/>
                <w:szCs w:val="18"/>
              </w:rPr>
              <w:t xml:space="preserve">Mitigations</w:t>
            </w:r>
          </w:p>
        </w:tc>
      </w:tr>
      <w:tr>
        <w:tc>
          <w:p>
            <w:pPr>
              <w:spacing w:after="40" w:before="40"/>
              <w:jc w:val="left"/>
            </w:pPr>
            <w:r>
              <w:rPr>
                <w:rFonts w:ascii="Calibri" w:cs="Calibri" w:eastAsia="Calibri" w:hAnsi="Calibri"/>
                <w:b w:val="false"/>
                <w:bCs w:val="false"/>
                <w:color w:val="1A1A2E"/>
                <w:sz w:val="18"/>
                <w:szCs w:val="18"/>
              </w:rPr>
              <w:t xml:space="preserve">Devesh Bhattacharya</w:t>
            </w:r>
          </w:p>
        </w:tc>
        <w:tc>
          <w:p>
            <w:pPr>
              <w:spacing w:after="40" w:before="40"/>
              <w:jc w:val="left"/>
            </w:pPr>
            <w:r>
              <w:rPr>
                <w:rFonts w:ascii="Calibri" w:cs="Calibri" w:eastAsia="Calibri" w:hAnsi="Calibri"/>
                <w:b w:val="false"/>
                <w:bCs w:val="false"/>
                <w:color w:val="1A1A2E"/>
                <w:sz w:val="18"/>
                <w:szCs w:val="18"/>
              </w:rPr>
              <w:t xml:space="preserve">Lowest</w:t>
            </w:r>
          </w:p>
        </w:tc>
        <w:tc>
          <w:p>
            <w:pPr>
              <w:spacing w:after="40" w:before="40"/>
              <w:jc w:val="left"/>
            </w:pPr>
            <w:r>
              <w:rPr>
                <w:rFonts w:ascii="Calibri" w:cs="Calibri" w:eastAsia="Calibri" w:hAnsi="Calibri"/>
                <w:b w:val="false"/>
                <w:bCs w:val="false"/>
                <w:color w:val="1A1A2E"/>
                <w:sz w:val="18"/>
                <w:szCs w:val="18"/>
              </w:rPr>
              <w:t xml:space="preserve">In probation</w:t>
            </w:r>
          </w:p>
        </w:tc>
        <w:tc>
          <w:p>
            <w:pPr>
              <w:spacing w:after="40" w:before="40"/>
              <w:jc w:val="left"/>
            </w:pPr>
            <w:r>
              <w:rPr>
                <w:rFonts w:ascii="Calibri" w:cs="Calibri" w:eastAsia="Calibri" w:hAnsi="Calibri"/>
                <w:b w:val="false"/>
                <w:bCs w:val="false"/>
                <w:color w:val="1A1A2E"/>
                <w:sz w:val="18"/>
                <w:szCs w:val="18"/>
              </w:rPr>
              <w:t xml:space="preserve">Standard relieving letter; pro-rata wages</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Rajat Kumar</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Low</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Just past probation; &lt;1 yr</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10-day pay-in-lieu</w:t>
            </w:r>
          </w:p>
        </w:tc>
      </w:tr>
      <w:tr>
        <w:tc>
          <w:p>
            <w:pPr>
              <w:spacing w:after="40" w:before="40"/>
              <w:jc w:val="left"/>
            </w:pPr>
            <w:r>
              <w:rPr>
                <w:rFonts w:ascii="Calibri" w:cs="Calibri" w:eastAsia="Calibri" w:hAnsi="Calibri"/>
                <w:b w:val="false"/>
                <w:bCs w:val="false"/>
                <w:color w:val="1A1A2E"/>
                <w:sz w:val="18"/>
                <w:szCs w:val="18"/>
              </w:rPr>
              <w:t xml:space="preserve">Aditya Saraf</w:t>
            </w:r>
          </w:p>
        </w:tc>
        <w:tc>
          <w:p>
            <w:pPr>
              <w:spacing w:after="40" w:before="40"/>
              <w:jc w:val="left"/>
            </w:pPr>
            <w:r>
              <w:rPr>
                <w:rFonts w:ascii="Calibri" w:cs="Calibri" w:eastAsia="Calibri" w:hAnsi="Calibri"/>
                <w:b w:val="false"/>
                <w:bCs w:val="false"/>
                <w:color w:val="1A1A2E"/>
                <w:sz w:val="18"/>
                <w:szCs w:val="18"/>
              </w:rPr>
              <w:t xml:space="preserve">Low</w:t>
            </w:r>
          </w:p>
        </w:tc>
        <w:tc>
          <w:p>
            <w:pPr>
              <w:spacing w:after="40" w:before="40"/>
              <w:jc w:val="left"/>
            </w:pPr>
            <w:r>
              <w:rPr>
                <w:rFonts w:ascii="Calibri" w:cs="Calibri" w:eastAsia="Calibri" w:hAnsi="Calibri"/>
                <w:b w:val="false"/>
                <w:bCs w:val="false"/>
                <w:color w:val="1A1A2E"/>
                <w:sz w:val="18"/>
                <w:szCs w:val="18"/>
              </w:rPr>
              <w:t xml:space="preserve">Lead at Rs.70K = likely non-worker; &lt;1 yr</w:t>
            </w:r>
          </w:p>
        </w:tc>
        <w:tc>
          <w:p>
            <w:pPr>
              <w:spacing w:after="40" w:before="40"/>
              <w:jc w:val="left"/>
            </w:pPr>
            <w:r>
              <w:rPr>
                <w:rFonts w:ascii="Calibri" w:cs="Calibri" w:eastAsia="Calibri" w:hAnsi="Calibri"/>
                <w:b w:val="false"/>
                <w:bCs w:val="false"/>
                <w:color w:val="1A1A2E"/>
                <w:sz w:val="18"/>
                <w:szCs w:val="18"/>
              </w:rPr>
              <w:t xml:space="preserve">Contractual exit; 10-day pay-in-lieu</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Suresh Kumar Sharma</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Low</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Past probation; &lt;1 yr; no retrench comp</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10-day pay-in-lieu; EL encashment confirmed</w:t>
            </w:r>
          </w:p>
        </w:tc>
      </w:tr>
      <w:tr>
        <w:tc>
          <w:p>
            <w:pPr>
              <w:spacing w:after="40" w:before="40"/>
              <w:jc w:val="left"/>
            </w:pPr>
            <w:r>
              <w:rPr>
                <w:rFonts w:ascii="Calibri" w:cs="Calibri" w:eastAsia="Calibri" w:hAnsi="Calibri"/>
                <w:b w:val="false"/>
                <w:bCs w:val="false"/>
                <w:color w:val="1A1A2E"/>
                <w:sz w:val="18"/>
                <w:szCs w:val="18"/>
              </w:rPr>
              <w:t xml:space="preserve">Yogesh Kumar</w:t>
            </w:r>
          </w:p>
        </w:tc>
        <w:tc>
          <w:p>
            <w:pPr>
              <w:spacing w:after="40" w:before="40"/>
              <w:jc w:val="left"/>
            </w:pPr>
            <w:r>
              <w:rPr>
                <w:rFonts w:ascii="Calibri" w:cs="Calibri" w:eastAsia="Calibri" w:hAnsi="Calibri"/>
                <w:b w:val="false"/>
                <w:bCs w:val="false"/>
                <w:color w:val="1A1A2E"/>
                <w:sz w:val="18"/>
                <w:szCs w:val="18"/>
              </w:rPr>
              <w:t xml:space="preserve">Medium</w:t>
            </w:r>
          </w:p>
        </w:tc>
        <w:tc>
          <w:p>
            <w:pPr>
              <w:spacing w:after="40" w:before="40"/>
              <w:jc w:val="left"/>
            </w:pPr>
            <w:r>
              <w:rPr>
                <w:rFonts w:ascii="Calibri" w:cs="Calibri" w:eastAsia="Calibri" w:hAnsi="Calibri"/>
                <w:b w:val="false"/>
                <w:bCs w:val="false"/>
                <w:color w:val="1A1A2E"/>
                <w:sz w:val="18"/>
                <w:szCs w:val="18"/>
              </w:rPr>
              <w:t xml:space="preserve">4-yr tenure; §70 retrench comp due</w:t>
            </w:r>
          </w:p>
        </w:tc>
        <w:tc>
          <w:p>
            <w:pPr>
              <w:spacing w:after="40" w:before="40"/>
              <w:jc w:val="left"/>
            </w:pPr>
            <w:r>
              <w:rPr>
                <w:rFonts w:ascii="Calibri" w:cs="Calibri" w:eastAsia="Calibri" w:hAnsi="Calibri"/>
                <w:b w:val="false"/>
                <w:bCs w:val="false"/>
                <w:color w:val="1A1A2E"/>
                <w:sz w:val="18"/>
                <w:szCs w:val="18"/>
              </w:rPr>
              <w:t xml:space="preserve">Full statutory comp; cost-reduction framing; LIFO compliant</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Rahul Uniyal</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Medium</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4-yr tenure; large EL balance</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Same as Yogesh; leave-burn reduces EL</w:t>
            </w:r>
          </w:p>
        </w:tc>
      </w:tr>
    </w:tbl>
    <w:p>
      <w:pPr>
        <w:spacing w:after="120" w:before="200"/>
        <w:jc w:val="left"/>
      </w:pPr>
      <w:r>
        <w:rPr>
          <w:rFonts w:ascii="Calibri" w:cs="Calibri" w:eastAsia="Calibri" w:hAnsi="Calibri"/>
          <w:b/>
          <w:bCs/>
          <w:i w:val="false"/>
          <w:iCs w:val="false"/>
          <w:color w:val="1A1A2E"/>
          <w:sz w:val="22"/>
          <w:szCs w:val="22"/>
        </w:rPr>
        <w:t xml:space="preserve">Aggregate risk rating: </w:t>
      </w:r>
      <w:r>
        <w:rPr>
          <w:rFonts w:ascii="Calibri" w:cs="Calibri" w:eastAsia="Calibri" w:hAnsi="Calibri"/>
          <w:b/>
          <w:bCs/>
          <w:i w:val="false"/>
          <w:iCs w:val="false"/>
          <w:color w:val="1A1A2E"/>
          <w:sz w:val="22"/>
          <w:szCs w:val="22"/>
        </w:rPr>
        <w:t xml:space="preserve">Low-Medium overall. </w:t>
      </w:r>
      <w:r>
        <w:rPr>
          <w:rFonts w:ascii="Calibri" w:cs="Calibri" w:eastAsia="Calibri" w:hAnsi="Calibri"/>
          <w:b w:val="false"/>
          <w:bCs w:val="false"/>
          <w:i w:val="false"/>
          <w:iCs w:val="false"/>
          <w:color w:val="59595B"/>
          <w:sz w:val="22"/>
          <w:szCs w:val="22"/>
        </w:rPr>
        <w:t xml:space="preserve">All cuts within one department (CSE), following LIFO order. No female employees on cut list. No LIFO departure required. Zero discrimination exposure. Expected aggregate risk-adjusted cost of claims: Rs.50,000–1,00,000.</w:t>
      </w:r>
    </w:p>
    <w:p>
      <w:pPr>
        <w:spacing w:after="180" w:before="360"/>
      </w:pPr>
      <w:r>
        <w:rPr>
          <w:rFonts w:ascii="Calibri" w:cs="Calibri" w:eastAsia="Calibri" w:hAnsi="Calibri"/>
          <w:b/>
          <w:bCs/>
          <w:color w:val="006DB6"/>
          <w:sz w:val="36"/>
          <w:szCs w:val="36"/>
        </w:rPr>
        <w:t xml:space="preserve">7. Implementation Plan</w:t>
      </w:r>
    </w:p>
    <w:p>
      <w:pPr>
        <w:spacing w:after="100" w:before="200"/>
      </w:pPr>
      <w:r>
        <w:rPr>
          <w:rFonts w:ascii="Calibri" w:cs="Calibri" w:eastAsia="Calibri" w:hAnsi="Calibri"/>
          <w:b/>
          <w:bCs/>
          <w:color w:val="006DB6"/>
          <w:sz w:val="24"/>
          <w:szCs w:val="24"/>
        </w:rPr>
        <w:t xml:space="preserve">7.1  Timeline</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2000"/>
        <w:gridCol w:w="7000"/>
      </w:tblGrid>
      <w:tr>
        <w:tc>
          <w:tcPr>
            <w:shd w:fill="006DB6" w:color="006DB6" w:val="solid"/>
          </w:tcPr>
          <w:p>
            <w:pPr>
              <w:spacing w:after="40" w:before="40"/>
              <w:jc w:val="left"/>
            </w:pPr>
            <w:r>
              <w:rPr>
                <w:rFonts w:ascii="Calibri" w:cs="Calibri" w:eastAsia="Calibri" w:hAnsi="Calibri"/>
                <w:b/>
                <w:bCs/>
                <w:color w:val="FFFFFF"/>
                <w:sz w:val="18"/>
                <w:szCs w:val="18"/>
              </w:rPr>
              <w:t xml:space="preserve">Date</w:t>
            </w:r>
          </w:p>
        </w:tc>
        <w:tc>
          <w:tcPr>
            <w:shd w:fill="006DB6" w:color="006DB6" w:val="solid"/>
          </w:tcPr>
          <w:p>
            <w:pPr>
              <w:spacing w:after="40" w:before="40"/>
              <w:jc w:val="left"/>
            </w:pPr>
            <w:r>
              <w:rPr>
                <w:rFonts w:ascii="Calibri" w:cs="Calibri" w:eastAsia="Calibri" w:hAnsi="Calibri"/>
                <w:b/>
                <w:bCs/>
                <w:color w:val="FFFFFF"/>
                <w:sz w:val="18"/>
                <w:szCs w:val="18"/>
              </w:rPr>
              <w:t xml:space="preserve">Action</w:t>
            </w:r>
          </w:p>
        </w:tc>
      </w:tr>
      <w:tr>
        <w:tc>
          <w:p>
            <w:pPr>
              <w:spacing w:after="40" w:before="40"/>
              <w:jc w:val="left"/>
            </w:pPr>
            <w:r>
              <w:rPr>
                <w:rFonts w:ascii="Calibri" w:cs="Calibri" w:eastAsia="Calibri" w:hAnsi="Calibri"/>
                <w:b w:val="false"/>
                <w:bCs w:val="false"/>
                <w:color w:val="1A1A2E"/>
                <w:sz w:val="18"/>
                <w:szCs w:val="18"/>
              </w:rPr>
              <w:t xml:space="preserve">May 8-10, 2026</w:t>
            </w:r>
          </w:p>
        </w:tc>
        <w:tc>
          <w:p>
            <w:pPr>
              <w:spacing w:after="40" w:before="40"/>
              <w:jc w:val="left"/>
            </w:pPr>
            <w:r>
              <w:rPr>
                <w:rFonts w:ascii="Calibri" w:cs="Calibri" w:eastAsia="Calibri" w:hAnsi="Calibri"/>
                <w:b w:val="false"/>
                <w:bCs w:val="false"/>
                <w:color w:val="1A1A2E"/>
                <w:sz w:val="18"/>
                <w:szCs w:val="18"/>
              </w:rPr>
              <w:t xml:space="preserve">Counsel reviews letters. Directors sign decision memo. Pre-clearance items closed. IT access-revocation list prepared.</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May 11, 2026 (Monday)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Decision day. Notices delivered to all 6 simultaneously. Aditya: immediate release with pay-in-lieu + access revoked. Yogesh, Rahul, Suresh: on paid leave-of-absence + access revoked + sign leave applications. Devesh, Rajat: continue working.</w:t>
            </w:r>
          </w:p>
        </w:tc>
      </w:tr>
      <w:tr>
        <w:tc>
          <w:p>
            <w:pPr>
              <w:spacing w:after="40" w:before="40"/>
              <w:jc w:val="left"/>
            </w:pPr>
            <w:r>
              <w:rPr>
                <w:rFonts w:ascii="Calibri" w:cs="Calibri" w:eastAsia="Calibri" w:hAnsi="Calibri"/>
                <w:b w:val="false"/>
                <w:bCs w:val="false"/>
                <w:color w:val="1A1A2E"/>
                <w:sz w:val="18"/>
                <w:szCs w:val="18"/>
              </w:rPr>
              <w:t xml:space="preserve">May 31, 2026 (Sunday)</w:t>
            </w:r>
          </w:p>
        </w:tc>
        <w:tc>
          <w:p>
            <w:pPr>
              <w:spacing w:after="40" w:before="40"/>
              <w:jc w:val="left"/>
            </w:pPr>
            <w:r>
              <w:rPr>
                <w:rFonts w:ascii="Calibri" w:cs="Calibri" w:eastAsia="Calibri" w:hAnsi="Calibri"/>
                <w:b w:val="false"/>
                <w:bCs w:val="false"/>
                <w:color w:val="1A1A2E"/>
                <w:sz w:val="18"/>
                <w:szCs w:val="18"/>
              </w:rPr>
              <w:t xml:space="preserve">Last working day for Devesh and Rajat.</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June 1, 2026 (Monday)</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Final settlement paid to all 6. Form 16. EPF UAN exit. ESIC closure. Re-skilling Fund deposit (Rs.22,014 to Haryana state).</w:t>
            </w:r>
          </w:p>
        </w:tc>
      </w:tr>
      <w:tr>
        <w:tc>
          <w:p>
            <w:pPr>
              <w:spacing w:after="40" w:before="40"/>
              <w:jc w:val="left"/>
            </w:pPr>
            <w:r>
              <w:rPr>
                <w:rFonts w:ascii="Calibri" w:cs="Calibri" w:eastAsia="Calibri" w:hAnsi="Calibri"/>
                <w:b w:val="false"/>
                <w:bCs w:val="false"/>
                <w:color w:val="1A1A2E"/>
                <w:sz w:val="18"/>
                <w:szCs w:val="18"/>
              </w:rPr>
              <w:t xml:space="preserve">June 15, 2026</w:t>
            </w:r>
          </w:p>
        </w:tc>
        <w:tc>
          <w:p>
            <w:pPr>
              <w:spacing w:after="40" w:before="40"/>
              <w:jc w:val="left"/>
            </w:pPr>
            <w:r>
              <w:rPr>
                <w:rFonts w:ascii="Calibri" w:cs="Calibri" w:eastAsia="Calibri" w:hAnsi="Calibri"/>
                <w:b w:val="false"/>
                <w:bCs w:val="false"/>
                <w:color w:val="1A1A2E"/>
                <w:sz w:val="18"/>
                <w:szCs w:val="18"/>
              </w:rPr>
              <w:t xml:space="preserve">EPF ECR for May filed.</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June 30, 2026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All compliance filings closed.</w:t>
            </w:r>
          </w:p>
        </w:tc>
      </w:tr>
    </w:tbl>
    <w:p>
      <w:pPr>
        <w:spacing w:after="100" w:before="200"/>
      </w:pPr>
      <w:r>
        <w:rPr>
          <w:rFonts w:ascii="Calibri" w:cs="Calibri" w:eastAsia="Calibri" w:hAnsi="Calibri"/>
          <w:b/>
          <w:bCs/>
          <w:color w:val="006DB6"/>
          <w:sz w:val="24"/>
          <w:szCs w:val="24"/>
        </w:rPr>
        <w:t xml:space="preserve">7.2  Pre-clearance checklist (before 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4500"/>
        <w:gridCol w:w="2000"/>
        <w:gridCol w:w="2500"/>
      </w:tblGrid>
      <w:tr>
        <w:tc>
          <w:tcPr>
            <w:shd w:fill="006DB6" w:color="006DB6" w:val="solid"/>
          </w:tcPr>
          <w:p>
            <w:pPr>
              <w:spacing w:after="40" w:before="40"/>
              <w:jc w:val="left"/>
            </w:pPr>
            <w:r>
              <w:rPr>
                <w:rFonts w:ascii="Calibri" w:cs="Calibri" w:eastAsia="Calibri" w:hAnsi="Calibri"/>
                <w:b/>
                <w:bCs/>
                <w:color w:val="FFFFFF"/>
                <w:sz w:val="18"/>
                <w:szCs w:val="18"/>
              </w:rPr>
              <w:t xml:space="preserve">Check</w:t>
            </w:r>
          </w:p>
        </w:tc>
        <w:tc>
          <w:tcPr>
            <w:shd w:fill="006DB6" w:color="006DB6" w:val="solid"/>
          </w:tcPr>
          <w:p>
            <w:pPr>
              <w:spacing w:after="40" w:before="40"/>
              <w:jc w:val="left"/>
            </w:pPr>
            <w:r>
              <w:rPr>
                <w:rFonts w:ascii="Calibri" w:cs="Calibri" w:eastAsia="Calibri" w:hAnsi="Calibri"/>
                <w:b/>
                <w:bCs/>
                <w:color w:val="FFFFFF"/>
                <w:sz w:val="18"/>
                <w:szCs w:val="18"/>
              </w:rPr>
              <w:t xml:space="preserve">Owner</w:t>
            </w:r>
          </w:p>
        </w:tc>
        <w:tc>
          <w:tcPr>
            <w:shd w:fill="006DB6" w:color="006DB6" w:val="solid"/>
          </w:tcPr>
          <w:p>
            <w:pPr>
              <w:spacing w:after="40" w:before="40"/>
              <w:jc w:val="left"/>
            </w:pPr>
            <w:r>
              <w:rPr>
                <w:rFonts w:ascii="Calibri" w:cs="Calibri" w:eastAsia="Calibri" w:hAnsi="Calibri"/>
                <w:b/>
                <w:bCs/>
                <w:color w:val="FFFFFF"/>
                <w:sz w:val="18"/>
                <w:szCs w:val="18"/>
              </w:rPr>
              <w:t xml:space="preserve">Status</w:t>
            </w:r>
          </w:p>
        </w:tc>
      </w:tr>
      <w:tr>
        <w:tc>
          <w:p>
            <w:pPr>
              <w:spacing w:after="40" w:before="40"/>
              <w:jc w:val="left"/>
            </w:pPr>
            <w:r>
              <w:rPr>
                <w:rFonts w:ascii="Calibri" w:cs="Calibri" w:eastAsia="Calibri" w:hAnsi="Calibri"/>
                <w:b w:val="false"/>
                <w:bCs w:val="false"/>
                <w:color w:val="1A1A2E"/>
                <w:sz w:val="18"/>
                <w:szCs w:val="18"/>
              </w:rPr>
              <w:t xml:space="preserve">Board decision memo signed by 3 directors</w:t>
            </w:r>
          </w:p>
        </w:tc>
        <w:tc>
          <w:p>
            <w:pPr>
              <w:spacing w:after="40" w:before="40"/>
              <w:jc w:val="left"/>
            </w:pPr>
            <w:r>
              <w:rPr>
                <w:rFonts w:ascii="Calibri" w:cs="Calibri" w:eastAsia="Calibri" w:hAnsi="Calibri"/>
                <w:b w:val="false"/>
                <w:bCs w:val="false"/>
                <w:color w:val="1A1A2E"/>
                <w:sz w:val="18"/>
                <w:szCs w:val="18"/>
              </w:rPr>
              <w:t xml:space="preserve">Directors</w:t>
            </w:r>
          </w:p>
        </w:tc>
        <w:tc>
          <w:p>
            <w:pPr>
              <w:spacing w:after="40" w:before="40"/>
              <w:jc w:val="left"/>
            </w:pPr>
            <w:r>
              <w:rPr>
                <w:rFonts w:ascii="Calibri" w:cs="Calibri" w:eastAsia="Calibri" w:hAnsi="Calibri"/>
                <w:b w:val="false"/>
                <w:bCs w:val="false"/>
                <w:color w:val="1A1A2E"/>
                <w:sz w:val="18"/>
                <w:szCs w:val="18"/>
              </w:rPr>
              <w:t xml:space="preserve">Pending Board approval</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External counsel review of all 6 letters</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India counsel</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Engage now</w:t>
            </w:r>
          </w:p>
        </w:tc>
      </w:tr>
      <w:tr>
        <w:tc>
          <w:p>
            <w:pPr>
              <w:spacing w:after="40" w:before="40"/>
              <w:jc w:val="left"/>
            </w:pPr>
            <w:r>
              <w:rPr>
                <w:rFonts w:ascii="Calibri" w:cs="Calibri" w:eastAsia="Calibri" w:hAnsi="Calibri"/>
                <w:b w:val="false"/>
                <w:bCs w:val="false"/>
                <w:color w:val="1A1A2E"/>
                <w:sz w:val="18"/>
                <w:szCs w:val="18"/>
              </w:rPr>
              <w:t xml:space="preserve">POSH / GRC complaint clearance — all 6</w:t>
            </w:r>
          </w:p>
        </w:tc>
        <w:tc>
          <w:p>
            <w:pPr>
              <w:spacing w:after="40" w:before="40"/>
              <w:jc w:val="left"/>
            </w:pPr>
            <w:r>
              <w:rPr>
                <w:rFonts w:ascii="Calibri" w:cs="Calibri" w:eastAsia="Calibri" w:hAnsi="Calibri"/>
                <w:b w:val="false"/>
                <w:bCs w:val="false"/>
                <w:color w:val="1A1A2E"/>
                <w:sz w:val="18"/>
                <w:szCs w:val="18"/>
              </w:rPr>
              <w:t xml:space="preserve">IC chair</w:t>
            </w:r>
          </w:p>
        </w:tc>
        <w:tc>
          <w:p>
            <w:pPr>
              <w:spacing w:after="40" w:before="40"/>
              <w:jc w:val="left"/>
            </w:pPr>
            <w:r>
              <w:rPr>
                <w:rFonts w:ascii="Calibri" w:cs="Calibri" w:eastAsia="Calibri" w:hAnsi="Calibri"/>
                <w:b w:val="false"/>
                <w:bCs w:val="false"/>
                <w:color w:val="1A1A2E"/>
                <w:sz w:val="18"/>
                <w:szCs w:val="18"/>
              </w:rPr>
              <w:t xml:space="preserve">To confirm</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Rajat Kumar probation-end date verification</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HR</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To confirm</w:t>
            </w:r>
          </w:p>
        </w:tc>
      </w:tr>
      <w:tr>
        <w:tc>
          <w:p>
            <w:pPr>
              <w:spacing w:after="40" w:before="40"/>
              <w:jc w:val="left"/>
            </w:pPr>
            <w:r>
              <w:rPr>
                <w:rFonts w:ascii="Calibri" w:cs="Calibri" w:eastAsia="Calibri" w:hAnsi="Calibri"/>
                <w:b w:val="false"/>
                <w:bCs w:val="false"/>
                <w:color w:val="1A1A2E"/>
                <w:sz w:val="18"/>
                <w:szCs w:val="18"/>
              </w:rPr>
              <w:t xml:space="preserve">Outstanding loans / advances</w:t>
            </w:r>
          </w:p>
        </w:tc>
        <w:tc>
          <w:p>
            <w:pPr>
              <w:spacing w:after="40" w:before="40"/>
              <w:jc w:val="left"/>
            </w:pPr>
            <w:r>
              <w:rPr>
                <w:rFonts w:ascii="Calibri" w:cs="Calibri" w:eastAsia="Calibri" w:hAnsi="Calibri"/>
                <w:b w:val="false"/>
                <w:bCs w:val="false"/>
                <w:color w:val="1A1A2E"/>
                <w:sz w:val="18"/>
                <w:szCs w:val="18"/>
              </w:rPr>
              <w:t xml:space="preserve">Payroll</w:t>
            </w:r>
          </w:p>
        </w:tc>
        <w:tc>
          <w:p>
            <w:pPr>
              <w:spacing w:after="40" w:before="40"/>
              <w:jc w:val="left"/>
            </w:pPr>
            <w:r>
              <w:rPr>
                <w:rFonts w:ascii="Calibri" w:cs="Calibri" w:eastAsia="Calibri" w:hAnsi="Calibri"/>
                <w:b w:val="false"/>
                <w:bCs w:val="false"/>
                <w:color w:val="1A1A2E"/>
                <w:sz w:val="18"/>
                <w:szCs w:val="18"/>
              </w:rPr>
              <w:t xml:space="preserve">Confirmed: none</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Treasury liquidity for Rs.7.62L on June 1, 2026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CFO</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To confirm</w:t>
            </w:r>
          </w:p>
        </w:tc>
      </w:tr>
      <w:tr>
        <w:tc>
          <w:p>
            <w:pPr>
              <w:spacing w:after="40" w:before="40"/>
              <w:jc w:val="left"/>
            </w:pPr>
            <w:r>
              <w:rPr>
                <w:rFonts w:ascii="Calibri" w:cs="Calibri" w:eastAsia="Calibri" w:hAnsi="Calibri"/>
                <w:b w:val="false"/>
                <w:bCs w:val="false"/>
                <w:color w:val="1A1A2E"/>
                <w:sz w:val="18"/>
                <w:szCs w:val="18"/>
              </w:rPr>
              <w:t xml:space="preserve">Re-skilling Fund deposit procedure (Haryana)</w:t>
            </w:r>
          </w:p>
        </w:tc>
        <w:tc>
          <w:p>
            <w:pPr>
              <w:spacing w:after="40" w:before="40"/>
              <w:jc w:val="left"/>
            </w:pPr>
            <w:r>
              <w:rPr>
                <w:rFonts w:ascii="Calibri" w:cs="Calibri" w:eastAsia="Calibri" w:hAnsi="Calibri"/>
                <w:b w:val="false"/>
                <w:bCs w:val="false"/>
                <w:color w:val="1A1A2E"/>
                <w:sz w:val="18"/>
                <w:szCs w:val="18"/>
              </w:rPr>
              <w:t xml:space="preserve">Compliance</w:t>
            </w:r>
          </w:p>
        </w:tc>
        <w:tc>
          <w:p>
            <w:pPr>
              <w:spacing w:after="40" w:before="40"/>
              <w:jc w:val="left"/>
            </w:pPr>
            <w:r>
              <w:rPr>
                <w:rFonts w:ascii="Calibri" w:cs="Calibri" w:eastAsia="Calibri" w:hAnsi="Calibri"/>
                <w:b w:val="false"/>
                <w:bCs w:val="false"/>
                <w:color w:val="1A1A2E"/>
                <w:sz w:val="18"/>
                <w:szCs w:val="18"/>
              </w:rPr>
              <w:t xml:space="preserve">To confirm</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IT access revocation list ready (all 6)</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IT</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To confirm</w:t>
            </w:r>
          </w:p>
        </w:tc>
      </w:tr>
    </w:tbl>
    <w:p>
      <w:pPr>
        <w:spacing w:after="100" w:before="200"/>
      </w:pPr>
      <w:r>
        <w:rPr>
          <w:rFonts w:ascii="Calibri" w:cs="Calibri" w:eastAsia="Calibri" w:hAnsi="Calibri"/>
          <w:b/>
          <w:bCs/>
          <w:color w:val="006DB6"/>
          <w:sz w:val="24"/>
          <w:szCs w:val="24"/>
        </w:rPr>
        <w:t xml:space="preserve">7.3  System access and client safety</w:t>
      </w:r>
    </w:p>
    <w:p>
      <w:pPr>
        <w:spacing w:after="120" w:before="0"/>
        <w:jc w:val="left"/>
      </w:pPr>
      <w:r>
        <w:rPr>
          <w:rFonts w:ascii="Calibri" w:cs="Calibri" w:eastAsia="Calibri" w:hAnsi="Calibri"/>
          <w:b w:val="false"/>
          <w:bCs w:val="false"/>
          <w:i w:val="false"/>
          <w:iCs w:val="false"/>
          <w:color w:val="59595B"/>
          <w:sz w:val="22"/>
          <w:szCs w:val="22"/>
        </w:rPr>
        <w:t xml:space="preserve">All 6 employees must have client system credentials and remote-access revoked simultaneously with letter delivery on May 11, 2026. This includes: VPN access, client RMM/monitoring tools, remote desktop sessions, shared mailboxes, and any client-specific portals. The IT team should stage the revocation list in advance and execute it at the same moment as the physical letter delivery to prevent any gap.</w:t>
      </w:r>
    </w:p>
    <w:p>
      <w:pPr>
        <w:spacing w:after="180" w:before="360"/>
      </w:pPr>
      <w:r>
        <w:rPr>
          <w:rFonts w:ascii="Calibri" w:cs="Calibri" w:eastAsia="Calibri" w:hAnsi="Calibri"/>
          <w:b/>
          <w:bCs/>
          <w:color w:val="006DB6"/>
          <w:sz w:val="36"/>
          <w:szCs w:val="36"/>
        </w:rPr>
        <w:t xml:space="preserve">8. Approvals Requested from the Board</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500"/>
        <w:gridCol w:w="7000"/>
        <w:gridCol w:w="1500"/>
      </w:tblGrid>
      <w:tr>
        <w:tc>
          <w:tcPr>
            <w:shd w:fill="006DB6" w:color="006DB6" w:val="solid"/>
          </w:tcPr>
          <w:p>
            <w:pPr>
              <w:spacing w:after="40" w:before="40"/>
              <w:jc w:val="left"/>
            </w:pPr>
            <w:r>
              <w:rPr>
                <w:rFonts w:ascii="Calibri" w:cs="Calibri" w:eastAsia="Calibri" w:hAnsi="Calibri"/>
                <w:b/>
                <w:bCs/>
                <w:color w:val="FFFFFF"/>
                <w:sz w:val="18"/>
                <w:szCs w:val="18"/>
              </w:rPr>
              <w:t xml:space="preserve">#</w:t>
            </w:r>
          </w:p>
        </w:tc>
        <w:tc>
          <w:tcPr>
            <w:shd w:fill="006DB6" w:color="006DB6" w:val="solid"/>
          </w:tcPr>
          <w:p>
            <w:pPr>
              <w:spacing w:after="40" w:before="40"/>
              <w:jc w:val="left"/>
            </w:pPr>
            <w:r>
              <w:rPr>
                <w:rFonts w:ascii="Calibri" w:cs="Calibri" w:eastAsia="Calibri" w:hAnsi="Calibri"/>
                <w:b/>
                <w:bCs/>
                <w:color w:val="FFFFFF"/>
                <w:sz w:val="18"/>
                <w:szCs w:val="18"/>
              </w:rPr>
              <w:t xml:space="preserve">Item</w:t>
            </w:r>
          </w:p>
        </w:tc>
        <w:tc>
          <w:tcPr>
            <w:shd w:fill="006DB6" w:color="006DB6" w:val="solid"/>
          </w:tcPr>
          <w:p>
            <w:pPr>
              <w:spacing w:after="40" w:before="40"/>
              <w:jc w:val="left"/>
            </w:pPr>
            <w:r>
              <w:rPr>
                <w:rFonts w:ascii="Calibri" w:cs="Calibri" w:eastAsia="Calibri" w:hAnsi="Calibri"/>
                <w:b/>
                <w:bCs/>
                <w:color w:val="FFFFFF"/>
                <w:sz w:val="18"/>
                <w:szCs w:val="18"/>
              </w:rPr>
              <w:t xml:space="preserve">Decision</w:t>
            </w:r>
          </w:p>
        </w:tc>
      </w:tr>
      <w:tr>
        <w:tc>
          <w:p>
            <w:pPr>
              <w:spacing w:after="40" w:before="40"/>
              <w:jc w:val="left"/>
            </w:pPr>
            <w:r>
              <w:rPr>
                <w:rFonts w:ascii="Calibri" w:cs="Calibri" w:eastAsia="Calibri" w:hAnsi="Calibri"/>
                <w:b w:val="false"/>
                <w:bCs w:val="false"/>
                <w:color w:val="1A1A2E"/>
                <w:sz w:val="18"/>
                <w:szCs w:val="18"/>
              </w:rPr>
              <w:t xml:space="preserve">1</w:t>
            </w:r>
          </w:p>
        </w:tc>
        <w:tc>
          <w:p>
            <w:pPr>
              <w:spacing w:after="40" w:before="40"/>
              <w:jc w:val="left"/>
            </w:pPr>
            <w:r>
              <w:rPr>
                <w:rFonts w:ascii="Calibri" w:cs="Calibri" w:eastAsia="Calibri" w:hAnsi="Calibri"/>
                <w:b w:val="false"/>
                <w:bCs w:val="false"/>
                <w:color w:val="1A1A2E"/>
                <w:sz w:val="18"/>
                <w:szCs w:val="18"/>
              </w:rPr>
              <w:t xml:space="preserve">Authorization of the 6-person retrenchment as detailed in §3</w:t>
            </w:r>
          </w:p>
        </w:tc>
        <w:tc>
          <w:p>
            <w:pPr>
              <w:spacing w:after="40" w:before="40"/>
              <w:jc w:val="left"/>
            </w:pPr>
            <w:r>
              <w:rPr>
                <w:rFonts w:ascii="Calibri" w:cs="Calibri" w:eastAsia="Calibri" w:hAnsi="Calibri"/>
                <w:b w:val="false"/>
                <w:bCs w:val="false"/>
                <w:color w:val="1A1A2E"/>
                <w:sz w:val="18"/>
                <w:szCs w:val="18"/>
              </w:rPr>
              <w:t xml:space="preserve">Approve / Decline</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Authorization of the Rs.7,62,375 disbursement (one-time)</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Approve / Decline</w:t>
            </w:r>
          </w:p>
        </w:tc>
      </w:tr>
      <w:tr>
        <w:tc>
          <w:p>
            <w:pPr>
              <w:spacing w:after="40" w:before="40"/>
              <w:jc w:val="left"/>
            </w:pPr>
            <w:r>
              <w:rPr>
                <w:rFonts w:ascii="Calibri" w:cs="Calibri" w:eastAsia="Calibri" w:hAnsi="Calibri"/>
                <w:b w:val="false"/>
                <w:bCs w:val="false"/>
                <w:color w:val="1A1A2E"/>
                <w:sz w:val="18"/>
                <w:szCs w:val="18"/>
              </w:rPr>
              <w:t xml:space="preserve">3</w:t>
            </w:r>
          </w:p>
        </w:tc>
        <w:tc>
          <w:p>
            <w:pPr>
              <w:spacing w:after="40" w:before="40"/>
              <w:jc w:val="left"/>
            </w:pPr>
            <w:r>
              <w:rPr>
                <w:rFonts w:ascii="Calibri" w:cs="Calibri" w:eastAsia="Calibri" w:hAnsi="Calibri"/>
                <w:b w:val="false"/>
                <w:bCs w:val="false"/>
                <w:color w:val="1A1A2E"/>
                <w:sz w:val="18"/>
                <w:szCs w:val="18"/>
              </w:rPr>
              <w:t xml:space="preserve">Authorization for HR + counsel to issue notices on May 11, 2026</w:t>
            </w:r>
          </w:p>
        </w:tc>
        <w:tc>
          <w:p>
            <w:pPr>
              <w:spacing w:after="40" w:before="40"/>
              <w:jc w:val="left"/>
            </w:pPr>
            <w:r>
              <w:rPr>
                <w:rFonts w:ascii="Calibri" w:cs="Calibri" w:eastAsia="Calibri" w:hAnsi="Calibri"/>
                <w:b w:val="false"/>
                <w:bCs w:val="false"/>
                <w:color w:val="1A1A2E"/>
                <w:sz w:val="18"/>
                <w:szCs w:val="18"/>
              </w:rPr>
              <w:t xml:space="preserve">Approve / Decline</w:t>
            </w:r>
          </w:p>
        </w:tc>
      </w:tr>
      <w:tr>
        <w:tc>
          <w:tcPr>
            <w:shd w:fill="F8F9FA" w:color="F8F9FA" w:val="solid"/>
          </w:tcPr>
          <w:p>
            <w:pPr>
              <w:spacing w:after="40" w:before="40"/>
              <w:jc w:val="left"/>
            </w:pPr>
            <w:r>
              <w:rPr>
                <w:rFonts w:ascii="Calibri" w:cs="Calibri" w:eastAsia="Calibri" w:hAnsi="Calibri"/>
                <w:b w:val="false"/>
                <w:bCs w:val="false"/>
                <w:color w:val="1A1A2E"/>
                <w:sz w:val="18"/>
                <w:szCs w:val="18"/>
              </w:rPr>
              <w:t xml:space="preserve">4</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Ratification of business-case rationale (§2)</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Approve / Decline</w:t>
            </w:r>
          </w:p>
        </w:tc>
      </w:tr>
      <w:tr>
        <w:tc>
          <w:p>
            <w:pPr>
              <w:spacing w:after="40" w:before="40"/>
              <w:jc w:val="left"/>
            </w:pPr>
            <w:r>
              <w:rPr>
                <w:rFonts w:ascii="Calibri" w:cs="Calibri" w:eastAsia="Calibri" w:hAnsi="Calibri"/>
                <w:b w:val="false"/>
                <w:bCs w:val="false"/>
                <w:color w:val="1A1A2E"/>
                <w:sz w:val="18"/>
                <w:szCs w:val="18"/>
              </w:rPr>
              <w:t xml:space="preserve">5</w:t>
            </w:r>
          </w:p>
        </w:tc>
        <w:tc>
          <w:p>
            <w:pPr>
              <w:spacing w:after="40" w:before="40"/>
              <w:jc w:val="left"/>
            </w:pPr>
            <w:r>
              <w:rPr>
                <w:rFonts w:ascii="Calibri" w:cs="Calibri" w:eastAsia="Calibri" w:hAnsi="Calibri"/>
                <w:b w:val="false"/>
                <w:bCs w:val="false"/>
                <w:color w:val="1A1A2E"/>
                <w:sz w:val="18"/>
                <w:szCs w:val="18"/>
              </w:rPr>
              <w:t xml:space="preserve">Authorization for the CEO to issue all-employee communication</w:t>
            </w:r>
          </w:p>
        </w:tc>
        <w:tc>
          <w:p>
            <w:pPr>
              <w:spacing w:after="40" w:before="40"/>
              <w:jc w:val="left"/>
            </w:pPr>
            <w:r>
              <w:rPr>
                <w:rFonts w:ascii="Calibri" w:cs="Calibri" w:eastAsia="Calibri" w:hAnsi="Calibri"/>
                <w:b w:val="false"/>
                <w:bCs w:val="false"/>
                <w:color w:val="1A1A2E"/>
                <w:sz w:val="18"/>
                <w:szCs w:val="18"/>
              </w:rPr>
              <w:t xml:space="preserve">Approve / Decline</w:t>
            </w:r>
          </w:p>
        </w:tc>
      </w:tr>
    </w:tbl>
    <w:p>
      <w:pPr>
        <w:spacing w:after="180" w:before="360"/>
      </w:pPr>
      <w:r>
        <w:rPr>
          <w:rFonts w:ascii="Calibri" w:cs="Calibri" w:eastAsia="Calibri" w:hAnsi="Calibri"/>
          <w:b/>
          <w:bCs/>
          <w:color w:val="006DB6"/>
          <w:sz w:val="36"/>
          <w:szCs w:val="36"/>
        </w:rPr>
        <w:t xml:space="preserve">9. Director Sign-offs</w:t>
      </w:r>
    </w:p>
    <w:p>
      <w:pPr>
        <w:spacing w:after="240" w:before="0"/>
        <w:jc w:val="left"/>
      </w:pPr>
      <w:r>
        <w:rPr>
          <w:rFonts w:ascii="Calibri" w:cs="Calibri" w:eastAsia="Calibri" w:hAnsi="Calibri"/>
          <w:b w:val="false"/>
          <w:bCs w:val="false"/>
          <w:i w:val="false"/>
          <w:iCs w:val="false"/>
          <w:color w:val="59595B"/>
          <w:sz w:val="22"/>
          <w:szCs w:val="22"/>
        </w:rPr>
        <w:t xml:space="preserve">By signing below, the undersigned Directors of Technijian IT Services Pvt. Ltd. acknowledge review of this Memorandum and authorize the proposed workforce reduction of 6 India-based employees, the associated Rs.7,62,375 (~$9,076) one-time disbursement on June 1, 2026, and the implementation timeline set out in §7.</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3000"/>
        <w:gridCol w:w="5000"/>
        <w:gridCol w:w="1000"/>
      </w:tblGrid>
      <w:tr>
        <w:tc>
          <w:tcPr>
            <w:shd w:fill="006DB6" w:color="006DB6" w:val="solid"/>
          </w:tcPr>
          <w:p>
            <w:pPr>
              <w:spacing w:after="40" w:before="40"/>
              <w:jc w:val="left"/>
            </w:pPr>
            <w:r>
              <w:rPr>
                <w:rFonts w:ascii="Calibri" w:cs="Calibri" w:eastAsia="Calibri" w:hAnsi="Calibri"/>
                <w:b/>
                <w:bCs/>
                <w:color w:val="FFFFFF"/>
                <w:sz w:val="18"/>
                <w:szCs w:val="18"/>
              </w:rPr>
              <w:t xml:space="preserve">Director</w:t>
            </w:r>
          </w:p>
        </w:tc>
        <w:tc>
          <w:tcPr>
            <w:shd w:fill="006DB6" w:color="006DB6" w:val="solid"/>
          </w:tcPr>
          <w:p>
            <w:pPr>
              <w:spacing w:after="40" w:before="40"/>
              <w:jc w:val="left"/>
            </w:pPr>
            <w:r>
              <w:rPr>
                <w:rFonts w:ascii="Calibri" w:cs="Calibri" w:eastAsia="Calibri" w:hAnsi="Calibri"/>
                <w:b/>
                <w:bCs/>
                <w:color w:val="FFFFFF"/>
                <w:sz w:val="18"/>
                <w:szCs w:val="18"/>
              </w:rPr>
              <w:t xml:space="preserve">Signature</w:t>
            </w:r>
          </w:p>
        </w:tc>
        <w:tc>
          <w:tcPr>
            <w:shd w:fill="006DB6" w:color="006DB6" w:val="solid"/>
          </w:tcPr>
          <w:p>
            <w:pPr>
              <w:spacing w:after="40" w:before="40"/>
              <w:jc w:val="left"/>
            </w:pPr>
            <w:r>
              <w:rPr>
                <w:rFonts w:ascii="Calibri" w:cs="Calibri" w:eastAsia="Calibri" w:hAnsi="Calibri"/>
                <w:b/>
                <w:bCs/>
                <w:color w:val="FFFFFF"/>
                <w:sz w:val="18"/>
                <w:szCs w:val="18"/>
              </w:rPr>
              <w:t xml:space="preserve">Date</w:t>
            </w:r>
          </w:p>
        </w:tc>
      </w:tr>
      <w:tr>
        <w:tc>
          <w:p>
            <w:pPr>
              <w:spacing w:after="40" w:before="40"/>
              <w:jc w:val="left"/>
            </w:pPr>
            <w:r>
              <w:rPr>
                <w:rFonts w:ascii="Calibri" w:cs="Calibri" w:eastAsia="Calibri" w:hAnsi="Calibri"/>
                <w:b/>
                <w:bCs/>
                <w:color w:val="1A1A2E"/>
                <w:sz w:val="18"/>
                <w:szCs w:val="18"/>
              </w:rPr>
              <w:t xml:space="preserve">Ravi Jain</w:t>
            </w:r>
          </w:p>
        </w:tc>
        <w:tc>
          <w:p>
            <w:pPr>
              <w:spacing w:after="40" w:before="40"/>
              <w:jc w:val="left"/>
            </w:pPr>
            <w:r>
              <w:rPr>
                <w:rFonts w:ascii="Calibri" w:cs="Calibri" w:eastAsia="Calibri" w:hAnsi="Calibri"/>
                <w:b w:val="false"/>
                <w:bCs w:val="false"/>
                <w:color w:val="1A1A2E"/>
                <w:sz w:val="18"/>
                <w:szCs w:val="18"/>
              </w:rPr>
              <w:t xml:space="preserve">_______________________________</w:t>
            </w:r>
          </w:p>
        </w:tc>
        <w:tc>
          <w:p>
            <w:pPr>
              <w:spacing w:after="40" w:before="40"/>
              <w:jc w:val="left"/>
            </w:pPr>
            <w:r>
              <w:rPr>
                <w:rFonts w:ascii="Calibri" w:cs="Calibri" w:eastAsia="Calibri" w:hAnsi="Calibri"/>
                <w:b w:val="false"/>
                <w:bCs w:val="false"/>
                <w:color w:val="1A1A2E"/>
                <w:sz w:val="18"/>
                <w:szCs w:val="18"/>
              </w:rPr>
              <w:t xml:space="preserve">_______________</w:t>
            </w:r>
          </w:p>
        </w:tc>
      </w:tr>
      <w:tr>
        <w:tc>
          <w:tcPr>
            <w:shd w:fill="F8F9FA" w:color="F8F9FA" w:val="solid"/>
          </w:tcPr>
          <w:p>
            <w:pPr>
              <w:spacing w:after="40" w:before="40"/>
              <w:jc w:val="left"/>
            </w:pPr>
            <w:r>
              <w:rPr>
                <w:rFonts w:ascii="Calibri" w:cs="Calibri" w:eastAsia="Calibri" w:hAnsi="Calibri"/>
                <w:b/>
                <w:bCs/>
                <w:color w:val="1A1A2E"/>
                <w:sz w:val="18"/>
                <w:szCs w:val="18"/>
              </w:rPr>
              <w:t xml:space="preserve">Chandra Jain</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_______________________________</w:t>
            </w:r>
          </w:p>
        </w:tc>
        <w:tc>
          <w:tcPr>
            <w:shd w:fill="F8F9FA" w:color="F8F9FA" w:val="solid"/>
          </w:tcPr>
          <w:p>
            <w:pPr>
              <w:spacing w:after="40" w:before="40"/>
              <w:jc w:val="left"/>
            </w:pPr>
            <w:r>
              <w:rPr>
                <w:rFonts w:ascii="Calibri" w:cs="Calibri" w:eastAsia="Calibri" w:hAnsi="Calibri"/>
                <w:b w:val="false"/>
                <w:bCs w:val="false"/>
                <w:color w:val="1A1A2E"/>
                <w:sz w:val="18"/>
                <w:szCs w:val="18"/>
              </w:rPr>
              <w:t xml:space="preserve">_______________</w:t>
            </w:r>
          </w:p>
        </w:tc>
      </w:tr>
      <w:tr>
        <w:tc>
          <w:p>
            <w:pPr>
              <w:spacing w:after="40" w:before="40"/>
              <w:jc w:val="left"/>
            </w:pPr>
            <w:r>
              <w:rPr>
                <w:rFonts w:ascii="Calibri" w:cs="Calibri" w:eastAsia="Calibri" w:hAnsi="Calibri"/>
                <w:b/>
                <w:bCs/>
                <w:color w:val="1A1A2E"/>
                <w:sz w:val="18"/>
                <w:szCs w:val="18"/>
              </w:rPr>
              <w:t xml:space="preserve">Daya Krishan Sharma</w:t>
            </w:r>
          </w:p>
        </w:tc>
        <w:tc>
          <w:p>
            <w:pPr>
              <w:spacing w:after="40" w:before="40"/>
              <w:jc w:val="left"/>
            </w:pPr>
            <w:r>
              <w:rPr>
                <w:rFonts w:ascii="Calibri" w:cs="Calibri" w:eastAsia="Calibri" w:hAnsi="Calibri"/>
                <w:b w:val="false"/>
                <w:bCs w:val="false"/>
                <w:color w:val="1A1A2E"/>
                <w:sz w:val="18"/>
                <w:szCs w:val="18"/>
              </w:rPr>
              <w:t xml:space="preserve">_______________________________</w:t>
            </w:r>
          </w:p>
        </w:tc>
        <w:tc>
          <w:p>
            <w:pPr>
              <w:spacing w:after="40" w:before="40"/>
              <w:jc w:val="left"/>
            </w:pPr>
            <w:r>
              <w:rPr>
                <w:rFonts w:ascii="Calibri" w:cs="Calibri" w:eastAsia="Calibri" w:hAnsi="Calibri"/>
                <w:b w:val="false"/>
                <w:bCs w:val="false"/>
                <w:color w:val="1A1A2E"/>
                <w:sz w:val="18"/>
                <w:szCs w:val="18"/>
              </w:rPr>
              <w:t xml:space="preserve">_______________</w:t>
            </w:r>
          </w:p>
        </w:tc>
      </w:tr>
    </w:tbl>
    <w:p>
      <w:pPr>
        <w:spacing w:after="120" w:before="240"/>
        <w:jc w:val="left"/>
      </w:pPr>
      <w:r>
        <w:rPr>
          <w:rFonts w:ascii="Calibri" w:cs="Calibri" w:eastAsia="Calibri" w:hAnsi="Calibri"/>
          <w:b w:val="false"/>
          <w:bCs w:val="false"/>
          <w:i w:val="false"/>
          <w:iCs w:val="false"/>
          <w:color w:val="59595B"/>
          <w:sz w:val="22"/>
          <w:szCs w:val="22"/>
        </w:rPr>
        <w:t xml:space="preserve"/>
      </w:r>
    </w:p>
    <w:p>
      <w:pPr>
        <w:jc w:val="center"/>
      </w:pPr>
      <w:r>
        <w:rPr>
          <w:rFonts w:ascii="Calibri" w:cs="Calibri" w:eastAsia="Calibri" w:hAnsi="Calibri"/>
          <w:i/>
          <w:iCs/>
          <w:color w:val="59595B"/>
          <w:sz w:val="16"/>
          <w:szCs w:val="16"/>
        </w:rPr>
        <w:t xml:space="preserve">This document is privileged and confidential. Prepared in contemplation of internal restructuring; may attract attorney-client privilege upon counsel review. Distribution is restricted to the Board, named approvers, and external counsel.</w:t>
      </w:r>
    </w:p>
    <w:p>
      <w:pPr>
        <w:spacing w:before="100"/>
        <w:jc w:val="center"/>
      </w:pPr>
      <w:r>
        <w:rPr>
          <w:rFonts w:ascii="Calibri" w:cs="Calibri" w:eastAsia="Calibri" w:hAnsi="Calibri"/>
          <w:b/>
          <w:bCs/>
          <w:color w:val="006DB6"/>
          <w:sz w:val="18"/>
          <w:szCs w:val="18"/>
        </w:rPr>
        <w:t xml:space="preserve">— END OF MEMORANDUM —</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b/>
        <w:bCs/>
        <w:color w:val="1A1A2E"/>
        <w:sz w:val="16"/>
        <w:szCs w:val="16"/>
      </w:rPr>
      <w:t xml:space="preserve">TECHNIJIAN IT SERVICES PVT. LTD.</w:t>
    </w:r>
    <w:r>
      <w:rPr>
        <w:rFonts w:ascii="Calibri" w:cs="Calibri" w:eastAsia="Calibri" w:hAnsi="Calibri"/>
        <w:color w:val="59595B"/>
        <w:sz w:val="16"/>
        <w:szCs w:val="16"/>
      </w:rPr>
      <w:t xml:space="preserve">  |  Managed IT  -  Cybersecurity  -  Cloud  -  AI Development  -  Compliance</w:t>
    </w:r>
  </w:p>
  <w:p>
    <w:pPr>
      <w:spacing w:after="0" w:before="30"/>
      <w:jc w:val="center"/>
    </w:pPr>
    <w:r>
      <w:rPr>
        <w:rFonts w:ascii="Calibri" w:cs="Calibri" w:eastAsia="Calibri" w:hAnsi="Calibri"/>
        <w:color w:val="59595B"/>
        <w:sz w:val="14"/>
        <w:szCs w:val="14"/>
      </w:rPr>
      <w:t xml:space="preserve">Twin Tower, Plot no 7, Sector 22, IT Park, Panchkula 134109, Haryana, India  |  india@technijian.com</w:t>
    </w:r>
  </w:p>
  <w:p>
    <w:pPr>
      <w:spacing w:after="0" w:before="20"/>
      <w:jc w:val="center"/>
    </w:pPr>
    <w:r>
      <w:rPr>
        <w:rFonts w:ascii="Calibri" w:cs="Calibri" w:eastAsia="Calibri" w:hAnsi="Calibri"/>
        <w:color w:val="59595B"/>
        <w:sz w:val="14"/>
        <w:szCs w:val="14"/>
      </w:rPr>
      <w:t xml:space="preserve">U.S. Parent: Technijian  |  18 Technology Dr., Ste 141, Irvine, CA 92618  |  949.379.8500</w:t>
    </w:r>
  </w:p>
  <w:p>
    <w:pPr>
      <w:spacing w:after="0" w:before="20"/>
      <w:jc w:val="center"/>
    </w:pPr>
    <w:r>
      <w:rPr>
        <w:rFonts w:ascii="Calibri" w:cs="Calibri" w:eastAsia="Calibri" w:hAnsi="Calibri"/>
        <w:color w:val="59595B"/>
        <w:sz w:val="14"/>
        <w:szCs w:val="14"/>
      </w:rPr>
      <w:t xml:space="preserve">Page </w:t>
    </w:r>
    <w:r>
      <w:rPr>
        <w:rFonts w:ascii="Calibri" w:cs="Calibri" w:eastAsia="Calibri" w:hAnsi="Calibri"/>
        <w:color w:val="59595B"/>
        <w:sz w:val="14"/>
        <w:szCs w:val="14"/>
      </w:rPr>
      <w:fldChar w:fldCharType="begin"/>
      <w:instrText xml:space="preserve">PAGE</w:instrText>
      <w:fldChar w:fldCharType="separate"/>
      <w:fldChar w:fldCharType="end"/>
    </w:r>
    <w:r>
      <w:rPr>
        <w:rFonts w:ascii="Calibri" w:cs="Calibri" w:eastAsia="Calibri" w:hAnsi="Calibri"/>
        <w:color w:val="59595B"/>
        <w:sz w:val="14"/>
        <w:szCs w:val="14"/>
      </w:rPr>
      <w:t xml:space="preserve"> of </w:t>
    </w:r>
    <w:r>
      <w:rPr>
        <w:rFonts w:ascii="Calibri" w:cs="Calibri" w:eastAsia="Calibri" w:hAnsi="Calibri"/>
        <w:color w:val="59595B"/>
        <w:sz w:val="14"/>
        <w:szCs w:val="14"/>
      </w:rPr>
      <w:fldChar w:fldCharType="begin"/>
      <w:instrText xml:space="preserve">NUMPAGES</w:instrText>
      <w:fldChar w:fldCharType="separate"/>
      <w:fldChar w:fldCharType="end"/>
    </w:r>
    <w:r>
      <w:rPr>
        <w:rFonts w:ascii="Calibri" w:cs="Calibri" w:eastAsia="Calibri" w:hAnsi="Calibri"/>
        <w:i/>
        <w:iCs/>
        <w:color w:val="59595B"/>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6"/>
              <w:szCs w:val="16"/>
            </w:rPr>
            <w:t xml:space="preserve">Twin Tower, Plot no 7, Sector 22</w:t>
          </w:r>
        </w:p>
        <w:p>
          <w:pPr>
            <w:jc w:val="right"/>
          </w:pPr>
          <w:r>
            <w:rPr>
              <w:rFonts w:ascii="Calibri" w:cs="Calibri" w:eastAsia="Calibri" w:hAnsi="Calibri"/>
              <w:color w:val="59595B"/>
              <w:sz w:val="16"/>
              <w:szCs w:val="16"/>
            </w:rPr>
            <w:t xml:space="preserve">IT Park, Panchkula 134109, Haryana, India</w:t>
          </w:r>
        </w:p>
        <w:p>
          <w:pPr>
            <w:jc w:val="right"/>
          </w:pPr>
          <w:r>
            <w:rPr>
              <w:rFonts w:ascii="Calibri" w:cs="Calibri" w:eastAsia="Calibri" w:hAnsi="Calibri"/>
              <w:color w:val="006DB6"/>
              <w:sz w:val="16"/>
              <w:szCs w:val="16"/>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8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Reduction Plan — India Operations</dc:title>
  <dc:creator>Technijian IT Services Pvt. Ltd.</dc:creator>
  <dc:description>Board-Level Decision Memorandum, May 8, 2026</dc:description>
  <cp:lastModifiedBy>Un-named</cp:lastModifiedBy>
  <cp:revision>1</cp:revision>
  <dcterms:created xsi:type="dcterms:W3CDTF">2026-05-08T19:34:13.685Z</dcterms:created>
  <dcterms:modified xsi:type="dcterms:W3CDTF">2026-05-08T19:34:13.687Z</dcterms:modified>
</cp:coreProperties>
</file>

<file path=docProps/custom.xml><?xml version="1.0" encoding="utf-8"?>
<Properties xmlns="http://schemas.openxmlformats.org/officeDocument/2006/custom-properties" xmlns:vt="http://schemas.openxmlformats.org/officeDocument/2006/docPropsVTypes"/>
</file>