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AmPac Business Capital</w:t>
      </w:r>
    </w:p>
    <w:p>
      <w:pPr>
        <w:jc w:val="center"/>
      </w:pPr>
      <w:r>
        <w:rPr>
          <w:rFonts w:ascii="Open Sans" w:hAnsi="Open Sans"/>
          <w:b w:val="0"/>
          <w:i w:val="0"/>
          <w:color w:val="59595B"/>
          <w:sz w:val="24"/>
        </w:rPr>
        <w:t xml:space="preserve">Prepared for </w:t>
      </w:r>
      <w:r>
        <w:rPr>
          <w:rFonts w:ascii="Open Sans" w:hAnsi="Open Sans"/>
          <w:b/>
          <w:i w:val="0"/>
          <w:color w:val="006DB6"/>
          <w:sz w:val="24"/>
        </w:rPr>
        <w:t>AmPac Business Capital</w:t>
      </w:r>
    </w:p>
    <w:p>
      <w:pPr>
        <w:jc w:val="center"/>
      </w:pPr>
      <w:r>
        <w:rPr>
          <w:rFonts w:ascii="Open Sans" w:hAnsi="Open Sans"/>
          <w:b w:val="0"/>
          <w:i w:val="0"/>
          <w:color w:val="59595B"/>
          <w:sz w:val="20"/>
        </w:rPr>
        <w:t>April 10,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MSA-AMP-2026</w:t>
      </w:r>
    </w:p>
    <w:p>
      <w:pPr>
        <w:spacing w:after="120"/>
      </w:pPr>
      <w:r>
        <w:rPr>
          <w:rFonts w:ascii="Open Sans" w:hAnsi="Open Sans"/>
          <w:b w:val="0"/>
          <w:i w:val="0"/>
          <w:color w:val="59595B"/>
          <w:sz w:val="20"/>
        </w:rPr>
        <w:t>Effective Date: April 10,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AmPac Business Capital (“Client”)</w:t>
      </w:r>
      <w:r>
        <w:rPr>
          <w:rFonts w:ascii="Open Sans" w:hAnsi="Open Sans"/>
          <w:b w:val="0"/>
          <w:i w:val="0"/>
          <w:color w:val="59595B"/>
          <w:sz w:val="20"/>
        </w:rPr>
      </w:r>
    </w:p>
    <w:p>
      <w:pPr>
        <w:spacing w:after="120"/>
      </w:pPr>
      <w:r>
        <w:rPr>
          <w:rFonts w:ascii="Open Sans" w:hAnsi="Open Sans"/>
          <w:b w:val="0"/>
          <w:i w:val="0"/>
          <w:color w:val="59595B"/>
          <w:sz w:val="20"/>
        </w:rPr>
        <w:t>[CLIENT ADDRESS]</w:t>
      </w:r>
    </w:p>
    <w:p>
      <w:pPr>
        <w:spacing w:after="120"/>
      </w:pPr>
      <w:r>
        <w:rPr>
          <w:rFonts w:ascii="Open Sans" w:hAnsi="Open Sans"/>
          <w:b w:val="0"/>
          <w:i w:val="0"/>
          <w:color w:val="59595B"/>
          <w:sz w:val="20"/>
        </w:rPr>
        <w:t>[CITY, STATE ZIP]</w:t>
      </w:r>
    </w:p>
    <w:p>
      <w:pPr>
        <w:spacing w:after="120"/>
      </w:pPr>
      <w:r>
        <w:rPr>
          <w:rFonts w:ascii="Open Sans" w:hAnsi="Open Sans"/>
          <w:b w:val="0"/>
          <w:i w:val="0"/>
          <w:color w:val="59595B"/>
          <w:sz w:val="20"/>
        </w:rPr>
        <w:t>Primary Contact: [AUTHORIZED SIGNER]</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(Cybersecurity, Email Protection, Compliance, Support)</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Client shall pay all fees and charges for services rendered through the date of termination, including any remaining obligations for annual licenses and subscriptions procured on Client’s behalf.</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subject to payment of applicable fees.</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not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9.09 (Personnel Transition Fee), and Section 10 (Data Protection).</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Invoice Types. Client may receive the following types of invoices from Technijian during the term of this Agreement. Each invoice will clearly identify its type, the applicable Schedule or SOW, and the billing period or delivery event.</w:t>
      </w:r>
    </w:p>
    <w:p>
      <w:pPr>
        <w:spacing w:after="60"/>
      </w:pPr>
      <w:r>
        <w:rPr>
          <w:rFonts w:ascii="Open Sans" w:hAnsi="Open Sans"/>
          <w:b/>
          <w:i w:val="0"/>
          <w:color w:val="006DB6"/>
          <w:sz w:val="20"/>
        </w:rPr>
        <w:t xml:space="preserve">    (a) </w:t>
      </w:r>
      <w:r>
        <w:rPr>
          <w:rFonts w:ascii="Open Sans" w:hAnsi="Open Sans"/>
          <w:b w:val="0"/>
          <w:i w:val="0"/>
          <w:color w:val="59595B"/>
          <w:sz w:val="20"/>
        </w:rPr>
        <w:t>Monthly Service Invoice. Issued on the first business day of each month for recurring managed services under Schedule A (cybersecurity, email protection, compliance, support). Billed in advance for the upcoming month.</w:t>
      </w:r>
    </w:p>
    <w:p>
      <w:pPr>
        <w:spacing w:after="60"/>
      </w:pPr>
      <w:r>
        <w:rPr>
          <w:rFonts w:ascii="Open Sans" w:hAnsi="Open Sans"/>
          <w:b/>
          <w:i w:val="0"/>
          <w:color w:val="006DB6"/>
          <w:sz w:val="20"/>
        </w:rPr>
        <w:t xml:space="preserve">    (b) </w:t>
      </w:r>
      <w:r>
        <w:rPr>
          <w:rFonts w:ascii="Open Sans" w:hAnsi="Open Sans"/>
          <w:b w:val="0"/>
          <w:i w:val="0"/>
          <w:color w:val="59595B"/>
          <w:sz w:val="20"/>
        </w:rPr>
        <w:t>Weekly In-Contract Invoice. Issued every Friday for Virtual Staff (contracted support) services performed under Schedule A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w:t>
      </w:r>
    </w:p>
    <w:p>
      <w:pPr>
        <w:spacing w:after="60"/>
      </w:pPr>
      <w:r>
        <w:rPr>
          <w:rFonts w:ascii="Open Sans" w:hAnsi="Open Sans"/>
          <w:b/>
          <w:i w:val="0"/>
          <w:color w:val="006DB6"/>
          <w:sz w:val="20"/>
        </w:rPr>
        <w:t xml:space="preserve">    (c) </w:t>
      </w:r>
      <w:r>
        <w:rPr>
          <w:rFonts w:ascii="Open Sans" w:hAnsi="Open Sans"/>
          <w:b w:val="0"/>
          <w:i w:val="0"/>
          <w:color w:val="59595B"/>
          <w:sz w:val="20"/>
        </w:rPr>
        <w:t>Weekly Out-of-Contract Invoice. Issued every Friday for labor services performed outside the scope of any active Schedule or SOW — including ad-hoc support requests, emergency work, and services performed under a SOW with hourly billing.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spacing w:after="60"/>
      </w:pPr>
      <w:r>
        <w:rPr>
          <w:rFonts w:ascii="Open Sans" w:hAnsi="Open Sans"/>
          <w:b/>
          <w:i w:val="0"/>
          <w:color w:val="006DB6"/>
          <w:sz w:val="20"/>
        </w:rPr>
        <w:t xml:space="preserve">    (d) </w:t>
      </w:r>
      <w:r>
        <w:rPr>
          <w:rFonts w:ascii="Open Sans" w:hAnsi="Open Sans"/>
          <w:b w:val="0"/>
          <w:i w:val="0"/>
          <w:color w:val="59595B"/>
          <w:sz w:val="20"/>
        </w:rPr>
        <w:t>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pPr>
        <w:spacing w:after="60"/>
      </w:pPr>
      <w:r>
        <w:rPr>
          <w:rFonts w:ascii="Open Sans" w:hAnsi="Open Sans"/>
          <w:b/>
          <w:i w:val="0"/>
          <w:color w:val="006DB6"/>
          <w:sz w:val="20"/>
        </w:rPr>
        <w:t xml:space="preserve">    (e) </w:t>
      </w:r>
      <w:r>
        <w:rPr>
          <w:rFonts w:ascii="Open Sans" w:hAnsi="Open Sans"/>
          <w:b w:val="0"/>
          <w:i w:val="0"/>
          <w:color w:val="59595B"/>
          <w:sz w:val="20"/>
        </w:rP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 in the applicable Schedule or SOW.</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w:t>
      </w:r>
    </w:p>
    <w:p>
      <w:pPr>
        <w:spacing w:after="60"/>
      </w:pPr>
      <w:r>
        <w:rPr>
          <w:rFonts w:ascii="Open Sans" w:hAnsi="Open Sans"/>
          <w:b/>
          <w:i w:val="0"/>
          <w:color w:val="006DB6"/>
          <w:sz w:val="20"/>
        </w:rPr>
        <w:t xml:space="preserve">    (a) </w:t>
      </w:r>
      <w:r>
        <w:rPr>
          <w:rFonts w:ascii="Open Sans" w:hAnsi="Open Sans"/>
          <w:b w:val="0"/>
          <w:i w:val="0"/>
          <w:color w:val="59595B"/>
          <w:sz w:val="20"/>
        </w:rPr>
        <w:t>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pPr>
      <w:r>
        <w:rPr>
          <w:rFonts w:ascii="Open Sans" w:hAnsi="Open Sans"/>
          <w:b/>
          <w:i w:val="0"/>
          <w:color w:val="006DB6"/>
          <w:sz w:val="20"/>
        </w:rPr>
        <w:t xml:space="preserve">    (b) </w:t>
      </w:r>
      <w:r>
        <w:rPr>
          <w:rFonts w:ascii="Open Sans" w:hAnsi="Open Sans"/>
          <w:b w:val="0"/>
          <w:i w:val="0"/>
          <w:color w:val="59595B"/>
          <w:sz w:val="20"/>
        </w:rPr>
        <w:t>All Other Invoices. For monthly service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    (c) </w:t>
      </w:r>
      <w:r>
        <w:rPr>
          <w:rFonts w:ascii="Open Sans" w:hAnsi="Open Sans"/>
          <w:b w:val="0"/>
          <w:i w:val="0"/>
          <w:color w:val="59595B"/>
          <w:sz w:val="20"/>
        </w:rPr>
        <w:t>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60"/>
      </w:pPr>
      <w:r>
        <w:rPr>
          <w:rFonts w:ascii="Open Sans" w:hAnsi="Open Sans"/>
          <w:b/>
          <w:i w:val="0"/>
          <w:color w:val="006DB6"/>
          <w:sz w:val="20"/>
        </w:rPr>
        <w:t xml:space="preserve">3.07.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hAnsi="Open Sans"/>
          <w:b/>
          <w:i w:val="0"/>
          <w:color w:val="006DB6"/>
          <w:sz w:val="20"/>
        </w:rPr>
        <w:t xml:space="preserve">5.02. </w:t>
      </w:r>
      <w:r>
        <w:rPr>
          <w:rFonts w:ascii="Open Sans" w:hAnsi="Open Sans"/>
          <w:b w:val="0"/>
          <w:i w:val="0"/>
          <w:color w:val="59595B"/>
          <w:sz w:val="20"/>
        </w:rPr>
        <w:t>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60"/>
      </w:pPr>
      <w:r>
        <w:rPr>
          <w:rFonts w:ascii="Open Sans" w:hAnsi="Open Sans"/>
          <w:b/>
          <w:i w:val="0"/>
          <w:color w:val="006DB6"/>
          <w:sz w:val="20"/>
        </w:rPr>
        <w:t xml:space="preserve">5.03. </w:t>
      </w:r>
      <w:r>
        <w:rPr>
          <w:rFonts w:ascii="Open Sans" w:hAnsi="Open Sans"/>
          <w:b w:val="0"/>
          <w:i w:val="0"/>
          <w:color w:val="59595B"/>
          <w:sz w:val="20"/>
        </w:rP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hAnsi="Open Sans"/>
          <w:b/>
          <w:i w:val="0"/>
          <w:color w:val="006DB6"/>
          <w:sz w:val="20"/>
        </w:rPr>
        <w:t xml:space="preserve">5.04. </w:t>
      </w:r>
      <w:r>
        <w:rPr>
          <w:rFonts w:ascii="Open Sans" w:hAnsi="Open Sans"/>
          <w:b w:val="0"/>
          <w:i w:val="0"/>
          <w:color w:val="59595B"/>
          <w:sz w:val="20"/>
        </w:rPr>
        <w:t>Data Liability. While Technijian shall use commercially reasonable efforts to protect Client Data, Client acknowledges that Client is solely responsible for maintaining backup copies of its data.</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w:t>
      </w:r>
    </w:p>
    <w:p>
      <w:pPr>
        <w:spacing w:after="60"/>
      </w:pPr>
      <w:r>
        <w:rPr>
          <w:rFonts w:ascii="Open Sans" w:hAnsi="Open Sans"/>
          <w:b/>
          <w:i w:val="0"/>
          <w:color w:val="006DB6"/>
          <w:sz w:val="20"/>
        </w:rPr>
        <w:t xml:space="preserve">8.04.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w:t>
      </w:r>
    </w:p>
    <w:p>
      <w:pPr>
        <w:spacing w:after="60"/>
      </w:pPr>
      <w:r>
        <w:rPr>
          <w:rFonts w:ascii="Open Sans" w:hAnsi="Open Sans"/>
          <w:b/>
          <w:i w:val="0"/>
          <w:color w:val="006DB6"/>
          <w:sz w:val="20"/>
        </w:rPr>
        <w:t xml:space="preserve">    (a) </w:t>
      </w:r>
      <w:r>
        <w:rPr>
          <w:rFonts w:ascii="Open Sans" w:hAnsi="Open Sans"/>
          <w:b w:val="0"/>
          <w:i w:val="0"/>
          <w:color w:val="59595B"/>
          <w:sz w:val="20"/>
        </w:rPr>
        <w:t>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pPr>
        <w:spacing w:after="60"/>
      </w:pPr>
      <w:r>
        <w:rPr>
          <w:rFonts w:ascii="Open Sans" w:hAnsi="Open Sans"/>
          <w:b/>
          <w:i w:val="0"/>
          <w:color w:val="006DB6"/>
          <w:sz w:val="20"/>
        </w:rPr>
        <w:t xml:space="preserve">    (b) </w:t>
      </w:r>
      <w:r>
        <w:rPr>
          <w:rFonts w:ascii="Open Sans" w:hAnsi="Open Sans"/>
          <w:b w:val="0"/>
          <w:i w:val="0"/>
          <w:color w:val="59595B"/>
          <w:sz w:val="20"/>
        </w:rPr>
        <w:t>The affected Party shall notify the other Party in writing within five (5) business days of becoming aware of a Force Majeure Event and shall use commercially reasonable efforts to mitigate the impact and resume performance.</w:t>
      </w:r>
    </w:p>
    <w:p>
      <w:pPr>
        <w:spacing w:after="60"/>
      </w:pPr>
      <w:r>
        <w:rPr>
          <w:rFonts w:ascii="Open Sans" w:hAnsi="Open Sans"/>
          <w:b/>
          <w:i w:val="0"/>
          <w:color w:val="006DB6"/>
          <w:sz w:val="20"/>
        </w:rPr>
        <w:t xml:space="preserve">    (c) </w:t>
      </w:r>
      <w:r>
        <w:rPr>
          <w:rFonts w:ascii="Open Sans" w:hAnsi="Open Sans"/>
          <w:b w:val="0"/>
          <w:i w:val="0"/>
          <w:color w:val="59595B"/>
          <w:sz w:val="20"/>
        </w:rPr>
        <w:t>Payment obligations are not excused by a Force Majeure Event.</w:t>
      </w:r>
    </w:p>
    <w:p>
      <w:pPr>
        <w:spacing w:after="60"/>
      </w:pPr>
      <w:r>
        <w:rPr>
          <w:rFonts w:ascii="Open Sans" w:hAnsi="Open Sans"/>
          <w:b/>
          <w:i w:val="0"/>
          <w:color w:val="006DB6"/>
          <w:sz w:val="20"/>
        </w:rPr>
        <w:t xml:space="preserve">    (d) </w:t>
      </w:r>
      <w:r>
        <w:rPr>
          <w:rFonts w:ascii="Open Sans" w:hAnsi="Open Sans"/>
          <w:b w:val="0"/>
          <w:i w:val="0"/>
          <w:color w:val="59595B"/>
          <w:sz w:val="20"/>
        </w:rPr>
        <w:t>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w:t>
      </w:r>
    </w:p>
    <w:p>
      <w:pPr>
        <w:spacing w:after="60"/>
      </w:pPr>
      <w:r>
        <w:rPr>
          <w:rFonts w:ascii="Open Sans" w:hAnsi="Open Sans"/>
          <w:b/>
          <w:i w:val="0"/>
          <w:color w:val="006DB6"/>
          <w:sz w:val="20"/>
        </w:rPr>
        <w:t xml:space="preserve">9.09. </w:t>
      </w:r>
      <w:r>
        <w:rPr>
          <w:rFonts w:ascii="Open Sans" w:hAnsi="Open Sans"/>
          <w:b w:val="0"/>
          <w:i w:val="0"/>
          <w:color w:val="59595B"/>
          <w:sz w:val="20"/>
        </w:rP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10 — DATA PROTECTION</w:t>
            </w:r>
          </w:p>
        </w:tc>
      </w:tr>
    </w:tbl>
    <w:p>
      <w:pPr>
        <w:spacing w:after="60"/>
      </w:pPr>
      <w:r>
        <w:rPr>
          <w:rFonts w:ascii="Open Sans" w:hAnsi="Open Sans"/>
          <w:b/>
          <w:i w:val="0"/>
          <w:color w:val="006DB6"/>
          <w:sz w:val="20"/>
        </w:rPr>
        <w:t xml:space="preserve">10.01. </w:t>
      </w:r>
      <w:r>
        <w:rPr>
          <w:rFonts w:ascii="Open Sans" w:hAnsi="Open Sans"/>
          <w:b w:val="0"/>
          <w:i w:val="0"/>
          <w:color w:val="59595B"/>
          <w:sz w:val="20"/>
        </w:rPr>
        <w:t>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pPr>
      <w:r>
        <w:rPr>
          <w:rFonts w:ascii="Open Sans" w:hAnsi="Open Sans"/>
          <w:b/>
          <w:i w:val="0"/>
          <w:color w:val="006DB6"/>
          <w:sz w:val="20"/>
        </w:rPr>
        <w:t xml:space="preserve">    (a) </w:t>
      </w:r>
      <w:r>
        <w:rPr>
          <w:rFonts w:ascii="Open Sans" w:hAnsi="Open Sans"/>
          <w:b w:val="0"/>
          <w:i w:val="0"/>
          <w:color w:val="59595B"/>
          <w:sz w:val="20"/>
        </w:rPr>
        <w:t>Process such personal information only as necessary to perform the services and in accordance with Client’s documented instructions and this Agreement;</w:t>
      </w:r>
    </w:p>
    <w:p>
      <w:pPr>
        <w:spacing w:after="60"/>
      </w:pPr>
      <w:r>
        <w:rPr>
          <w:rFonts w:ascii="Open Sans" w:hAnsi="Open Sans"/>
          <w:b/>
          <w:i w:val="0"/>
          <w:color w:val="006DB6"/>
          <w:sz w:val="20"/>
        </w:rPr>
        <w:t xml:space="preserve">    (b) </w:t>
      </w:r>
      <w:r>
        <w:rPr>
          <w:rFonts w:ascii="Open Sans" w:hAnsi="Open Sans"/>
          <w:b w:val="0"/>
          <w:i w:val="0"/>
          <w:color w:val="59595B"/>
          <w:sz w:val="20"/>
        </w:rPr>
        <w:t>Not sell, share, retain, use, or disclose personal information for any purpose other than performing the services, including not using personal information for targeted advertising or cross-context behavioral advertising;</w:t>
      </w:r>
    </w:p>
    <w:p>
      <w:pPr>
        <w:spacing w:after="60"/>
      </w:pPr>
      <w:r>
        <w:rPr>
          <w:rFonts w:ascii="Open Sans" w:hAnsi="Open Sans"/>
          <w:b/>
          <w:i w:val="0"/>
          <w:color w:val="006DB6"/>
          <w:sz w:val="20"/>
        </w:rPr>
        <w:t xml:space="preserve">    (c) </w:t>
      </w:r>
      <w:r>
        <w:rPr>
          <w:rFonts w:ascii="Open Sans" w:hAnsi="Open Sans"/>
          <w:b w:val="0"/>
          <w:i w:val="0"/>
          <w:color w:val="59595B"/>
          <w:sz w:val="20"/>
        </w:rPr>
        <w:t>Not combine personal information received from Client with personal information received from other sources or collected from Technijian’s own interactions with individuals, except as expressly permitted by the CCPA to perform the services;</w:t>
      </w:r>
    </w:p>
    <w:p>
      <w:pPr>
        <w:spacing w:after="60"/>
      </w:pPr>
      <w:r>
        <w:rPr>
          <w:rFonts w:ascii="Open Sans" w:hAnsi="Open Sans"/>
          <w:b/>
          <w:i w:val="0"/>
          <w:color w:val="006DB6"/>
          <w:sz w:val="20"/>
        </w:rPr>
        <w:t xml:space="preserve">    (d) </w:t>
      </w:r>
      <w:r>
        <w:rPr>
          <w:rFonts w:ascii="Open Sans" w:hAnsi="Open Sans"/>
          <w:b w:val="0"/>
          <w:i w:val="0"/>
          <w:color w:val="59595B"/>
          <w:sz w:val="20"/>
        </w:rPr>
        <w:t>Implement reasonable security measures appropriate to the nature of the personal information, consistent with the requirements of Section 10.03;</w:t>
      </w:r>
    </w:p>
    <w:p>
      <w:pPr>
        <w:spacing w:after="60"/>
      </w:pPr>
      <w:r>
        <w:rPr>
          <w:rFonts w:ascii="Open Sans" w:hAnsi="Open Sans"/>
          <w:b/>
          <w:i w:val="0"/>
          <w:color w:val="006DB6"/>
          <w:sz w:val="20"/>
        </w:rPr>
        <w:t xml:space="preserve">    (e) </w:t>
      </w:r>
      <w:r>
        <w:rPr>
          <w:rFonts w:ascii="Open Sans" w:hAnsi="Open Sans"/>
          <w:b w:val="0"/>
          <w:i w:val="0"/>
          <w:color w:val="59595B"/>
          <w:sz w:val="20"/>
        </w:rPr>
        <w:t>Cooperate with Client in responding to verifiable consumer rights requests under the CCPA (including access, deletion, correction, and opt-out requests) within ten (10) business days of Client’s request;</w:t>
      </w:r>
    </w:p>
    <w:p>
      <w:pPr>
        <w:spacing w:after="60"/>
      </w:pPr>
      <w:r>
        <w:rPr>
          <w:rFonts w:ascii="Open Sans" w:hAnsi="Open Sans"/>
          <w:b/>
          <w:i w:val="0"/>
          <w:color w:val="006DB6"/>
          <w:sz w:val="20"/>
        </w:rPr>
        <w:t xml:space="preserve">    (f) </w:t>
      </w:r>
      <w:r>
        <w:rPr>
          <w:rFonts w:ascii="Open Sans" w:hAnsi="Open Sans"/>
          <w:b w:val="0"/>
          <w:i w:val="0"/>
          <w:color w:val="59595B"/>
          <w:sz w:val="20"/>
        </w:rPr>
        <w:t>Notify Client within five (5) business days if Technijian determines that it can no longer meet its obligations as a service provider under the CCPA;</w:t>
      </w:r>
    </w:p>
    <w:p>
      <w:pPr>
        <w:spacing w:after="60"/>
      </w:pPr>
      <w:r>
        <w:rPr>
          <w:rFonts w:ascii="Open Sans" w:hAnsi="Open Sans"/>
          <w:b/>
          <w:i w:val="0"/>
          <w:color w:val="006DB6"/>
          <w:sz w:val="20"/>
        </w:rPr>
        <w:t xml:space="preserve">    (g) </w:t>
      </w:r>
      <w:r>
        <w:rPr>
          <w:rFonts w:ascii="Open Sans" w:hAnsi="Open Sans"/>
          <w:b w:val="0"/>
          <w:i w:val="0"/>
          <w:color w:val="59595B"/>
          <w:sz w:val="20"/>
        </w:rPr>
        <w:t>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pPr>
      <w:r>
        <w:rPr>
          <w:rFonts w:ascii="Open Sans" w:hAnsi="Open Sans"/>
          <w:b/>
          <w:i w:val="0"/>
          <w:color w:val="006DB6"/>
          <w:sz w:val="20"/>
        </w:rPr>
        <w:t xml:space="preserve">    (h) </w:t>
      </w:r>
      <w:r>
        <w:rPr>
          <w:rFonts w:ascii="Open Sans" w:hAnsi="Open Sans"/>
          <w:b w:val="0"/>
          <w:i w:val="0"/>
          <w:color w:val="59595B"/>
          <w:sz w:val="20"/>
        </w:rPr>
        <w:t>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pPr>
      <w:r>
        <w:rPr>
          <w:rFonts w:ascii="Open Sans" w:hAnsi="Open Sans"/>
          <w:b/>
          <w:i w:val="0"/>
          <w:color w:val="006DB6"/>
          <w:sz w:val="20"/>
        </w:rPr>
        <w:t xml:space="preserve">    (i) </w:t>
      </w:r>
      <w:r>
        <w:rPr>
          <w:rFonts w:ascii="Open Sans" w:hAnsi="Open Sans"/>
          <w:b w:val="0"/>
          <w:i w:val="0"/>
          <w:color w:val="59595B"/>
          <w:sz w:val="20"/>
        </w:rPr>
        <w:t>Certify that Technijian understands the restrictions in this Section 10 and will comply with them.</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If Client is subject to HIPAA, PCI DSS, GDPR, or other industry-specific data protection requirements, the Parties shall execute a separate addendum addressing the additional obligations applicable to the regulated data.</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AMPAC BUSINESS CAPITAL</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[AUTHORIZED SIGNER]</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C — Rate Card</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A — MONTHLY MANAGED SERVICES</w:t>
            </w:r>
          </w:p>
        </w:tc>
      </w:tr>
    </w:tbl>
    <w:p>
      <w:pPr>
        <w:spacing w:after="80"/>
      </w:pPr>
    </w:p>
    <w:p>
      <w:pPr>
        <w:spacing w:after="120"/>
      </w:pPr>
      <w:r>
        <w:rPr>
          <w:rFonts w:ascii="Open Sans" w:hAnsi="Open Sans"/>
          <w:b w:val="0"/>
          <w:i w:val="0"/>
          <w:color w:val="59595B"/>
          <w:sz w:val="20"/>
        </w:rPr>
        <w:t>Agreement Number: MSA-AMP-2026</w:t>
      </w:r>
    </w:p>
    <w:p>
      <w:pPr>
        <w:spacing w:after="120"/>
      </w:pPr>
      <w:r>
        <w:rPr>
          <w:rFonts w:ascii="Open Sans" w:hAnsi="Open Sans"/>
          <w:b w:val="0"/>
          <w:i w:val="0"/>
          <w:color w:val="59595B"/>
          <w:sz w:val="20"/>
        </w:rPr>
        <w:t>Effective Date: April 10, 2026</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1 — Desktop / Endpoint Security</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CrowdStrike Falcon EDR</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$8.50/endpoint</w:t>
            </w:r>
          </w:p>
        </w:tc>
        <w:tc>
          <w:tcPr>
            <w:tcW w:type="dxa" w:w="1872"/>
          </w:tcPr>
          <w:p>
            <w:r/>
            <w:r>
              <w:rPr>
                <w:rFonts w:ascii="Open Sans" w:hAnsi="Open Sans"/>
                <w:b w:val="0"/>
                <w:i w:val="0"/>
                <w:color w:val="59595B"/>
                <w:sz w:val="18"/>
              </w:rPr>
              <w:t>40</w:t>
            </w:r>
          </w:p>
        </w:tc>
        <w:tc>
          <w:tcPr>
            <w:tcW w:type="dxa" w:w="1872"/>
          </w:tcPr>
          <w:p>
            <w:r/>
            <w:r>
              <w:rPr>
                <w:rFonts w:ascii="Open Sans" w:hAnsi="Open Sans"/>
                <w:b w:val="0"/>
                <w:i w:val="0"/>
                <w:color w:val="59595B"/>
                <w:sz w:val="18"/>
              </w:rPr>
              <w:t>$340.00</w:t>
            </w:r>
          </w:p>
        </w:tc>
      </w:tr>
      <w:tr>
        <w:tc>
          <w:tcPr>
            <w:tcW w:type="dxa" w:w="1872"/>
          </w:tcPr>
          <w:p>
            <w:r/>
            <w:r>
              <w:rPr>
                <w:rFonts w:ascii="Open Sans" w:hAnsi="Open Sans"/>
                <w:b w:val="0"/>
                <w:i w:val="0"/>
                <w:color w:val="59595B"/>
                <w:sz w:val="18"/>
              </w:rPr>
              <w:t>Huntress Managed Detection</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$6.00/endpoint</w:t>
            </w:r>
          </w:p>
        </w:tc>
        <w:tc>
          <w:tcPr>
            <w:tcW w:type="dxa" w:w="1872"/>
          </w:tcPr>
          <w:p>
            <w:r/>
            <w:r>
              <w:rPr>
                <w:rFonts w:ascii="Open Sans" w:hAnsi="Open Sans"/>
                <w:b w:val="0"/>
                <w:i w:val="0"/>
                <w:color w:val="59595B"/>
                <w:sz w:val="18"/>
              </w:rPr>
              <w:t>40</w:t>
            </w:r>
          </w:p>
        </w:tc>
        <w:tc>
          <w:tcPr>
            <w:tcW w:type="dxa" w:w="1872"/>
          </w:tcPr>
          <w:p>
            <w:r/>
            <w:r>
              <w:rPr>
                <w:rFonts w:ascii="Open Sans" w:hAnsi="Open Sans"/>
                <w:b w:val="0"/>
                <w:i w:val="0"/>
                <w:color w:val="59595B"/>
                <w:sz w:val="18"/>
              </w:rPr>
              <w:t>$240.00</w:t>
            </w:r>
          </w:p>
        </w:tc>
      </w:tr>
      <w:tr>
        <w:tc>
          <w:tcPr>
            <w:tcW w:type="dxa" w:w="1872"/>
          </w:tcPr>
          <w:p>
            <w:r/>
            <w:r>
              <w:rPr>
                <w:rFonts w:ascii="Open Sans" w:hAnsi="Open Sans"/>
                <w:b w:val="0"/>
                <w:i w:val="0"/>
                <w:color w:val="59595B"/>
                <w:sz w:val="18"/>
              </w:rPr>
              <w:t>Cisco Umbrella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$6.00/endpoint</w:t>
            </w:r>
          </w:p>
        </w:tc>
        <w:tc>
          <w:tcPr>
            <w:tcW w:type="dxa" w:w="1872"/>
          </w:tcPr>
          <w:p>
            <w:r/>
            <w:r>
              <w:rPr>
                <w:rFonts w:ascii="Open Sans" w:hAnsi="Open Sans"/>
                <w:b w:val="0"/>
                <w:i w:val="0"/>
                <w:color w:val="59595B"/>
                <w:sz w:val="18"/>
              </w:rPr>
              <w:t>40</w:t>
            </w:r>
          </w:p>
        </w:tc>
        <w:tc>
          <w:tcPr>
            <w:tcW w:type="dxa" w:w="1872"/>
          </w:tcPr>
          <w:p>
            <w:r/>
            <w:r>
              <w:rPr>
                <w:rFonts w:ascii="Open Sans" w:hAnsi="Open Sans"/>
                <w:b w:val="0"/>
                <w:i w:val="0"/>
                <w:color w:val="59595B"/>
                <w:sz w:val="18"/>
              </w:rPr>
              <w:t>$240.00</w:t>
            </w:r>
          </w:p>
        </w:tc>
      </w:tr>
      <w:tr>
        <w:tc>
          <w:tcPr>
            <w:tcW w:type="dxa" w:w="1872"/>
          </w:tcPr>
          <w:p>
            <w:r/>
            <w:r>
              <w:rPr>
                <w:rFonts w:ascii="Open Sans" w:hAnsi="Open Sans"/>
                <w:b w:val="0"/>
                <w:i w:val="0"/>
                <w:color w:val="59595B"/>
                <w:sz w:val="18"/>
              </w:rPr>
              <w:t>Patch Management (ManageEngine)</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$4.00/endpoint</w:t>
            </w:r>
          </w:p>
        </w:tc>
        <w:tc>
          <w:tcPr>
            <w:tcW w:type="dxa" w:w="1872"/>
          </w:tcPr>
          <w:p>
            <w:r/>
            <w:r>
              <w:rPr>
                <w:rFonts w:ascii="Open Sans" w:hAnsi="Open Sans"/>
                <w:b w:val="0"/>
                <w:i w:val="0"/>
                <w:color w:val="59595B"/>
                <w:sz w:val="18"/>
              </w:rPr>
              <w:t>40</w:t>
            </w:r>
          </w:p>
        </w:tc>
        <w:tc>
          <w:tcPr>
            <w:tcW w:type="dxa" w:w="1872"/>
          </w:tcPr>
          <w:p>
            <w:r/>
            <w:r>
              <w:rPr>
                <w:rFonts w:ascii="Open Sans" w:hAnsi="Open Sans"/>
                <w:b w:val="0"/>
                <w:i w:val="0"/>
                <w:color w:val="59595B"/>
                <w:sz w:val="18"/>
              </w:rPr>
              <w:t>$160.00</w:t>
            </w:r>
          </w:p>
        </w:tc>
      </w:tr>
      <w:tr>
        <w:tc>
          <w:tcPr>
            <w:tcW w:type="dxa" w:w="1872"/>
          </w:tcPr>
          <w:p>
            <w:r/>
            <w:r>
              <w:rPr>
                <w:rFonts w:ascii="Open Sans" w:hAnsi="Open Sans"/>
                <w:b w:val="0"/>
                <w:i w:val="0"/>
                <w:color w:val="59595B"/>
                <w:sz w:val="18"/>
              </w:rPr>
              <w:t>My Remote (ScreenConnect)</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$2.00/endpoint</w:t>
            </w:r>
          </w:p>
        </w:tc>
        <w:tc>
          <w:tcPr>
            <w:tcW w:type="dxa" w:w="1872"/>
          </w:tcPr>
          <w:p>
            <w:r/>
            <w:r>
              <w:rPr>
                <w:rFonts w:ascii="Open Sans" w:hAnsi="Open Sans"/>
                <w:b w:val="0"/>
                <w:i w:val="0"/>
                <w:color w:val="59595B"/>
                <w:sz w:val="18"/>
              </w:rPr>
              <w:t>40</w:t>
            </w:r>
          </w:p>
        </w:tc>
        <w:tc>
          <w:tcPr>
            <w:tcW w:type="dxa" w:w="1872"/>
          </w:tcPr>
          <w:p>
            <w:r/>
            <w:r>
              <w:rPr>
                <w:rFonts w:ascii="Open Sans" w:hAnsi="Open Sans"/>
                <w:b w:val="0"/>
                <w:i w:val="0"/>
                <w:color w:val="59595B"/>
                <w:sz w:val="18"/>
              </w:rPr>
              <w:t>$80.00</w:t>
            </w:r>
          </w:p>
        </w:tc>
      </w:tr>
      <w:tr>
        <w:tc>
          <w:tcPr>
            <w:tcW w:type="dxa" w:w="1872"/>
            <w:shd w:fill="F8F9FA" w:val="clear"/>
          </w:tcPr>
          <w:p>
            <w:r/>
            <w:r>
              <w:rPr>
                <w:rFonts w:ascii="Open Sans" w:hAnsi="Open Sans"/>
                <w:b/>
                <w:i w:val="0"/>
                <w:color w:val="1A1A2E"/>
                <w:sz w:val="18"/>
              </w:rPr>
              <w:t>Subtotal — Endpoint Security</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40 endpoints</w:t>
            </w:r>
          </w:p>
        </w:tc>
        <w:tc>
          <w:tcPr>
            <w:tcW w:type="dxa" w:w="1872"/>
            <w:shd w:fill="F8F9FA" w:val="clear"/>
          </w:tcPr>
          <w:p>
            <w:r/>
            <w:r>
              <w:rPr>
                <w:rFonts w:ascii="Open Sans" w:hAnsi="Open Sans"/>
                <w:b/>
                <w:i w:val="0"/>
                <w:color w:val="1A1A2E"/>
                <w:sz w:val="18"/>
              </w:rPr>
              <w:t>$1,060.00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2 — Email Protection</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Inky Anti-Phishing + Archiving</w:t>
            </w:r>
          </w:p>
        </w:tc>
        <w:tc>
          <w:tcPr>
            <w:tcW w:type="dxa" w:w="1872"/>
          </w:tcPr>
          <w:p>
            <w:r/>
            <w:r>
              <w:rPr>
                <w:rFonts w:ascii="Open Sans" w:hAnsi="Open Sans"/>
                <w:b w:val="0"/>
                <w:i w:val="0"/>
                <w:color w:val="59595B"/>
                <w:sz w:val="18"/>
              </w:rPr>
              <w:t>ASP</w:t>
            </w:r>
          </w:p>
        </w:tc>
        <w:tc>
          <w:tcPr>
            <w:tcW w:type="dxa" w:w="1872"/>
          </w:tcPr>
          <w:p>
            <w:r/>
            <w:r>
              <w:rPr>
                <w:rFonts w:ascii="Open Sans" w:hAnsi="Open Sans"/>
                <w:b w:val="0"/>
                <w:i w:val="0"/>
                <w:color w:val="59595B"/>
                <w:sz w:val="18"/>
              </w:rPr>
              <w:t>$4.25/user</w:t>
            </w:r>
          </w:p>
        </w:tc>
        <w:tc>
          <w:tcPr>
            <w:tcW w:type="dxa" w:w="1872"/>
          </w:tcPr>
          <w:p>
            <w:r/>
            <w:r>
              <w:rPr>
                <w:rFonts w:ascii="Open Sans" w:hAnsi="Open Sans"/>
                <w:b w:val="0"/>
                <w:i w:val="0"/>
                <w:color w:val="59595B"/>
                <w:sz w:val="18"/>
              </w:rPr>
              <w:t>34</w:t>
            </w:r>
          </w:p>
        </w:tc>
        <w:tc>
          <w:tcPr>
            <w:tcW w:type="dxa" w:w="1872"/>
          </w:tcPr>
          <w:p>
            <w:r/>
            <w:r>
              <w:rPr>
                <w:rFonts w:ascii="Open Sans" w:hAnsi="Open Sans"/>
                <w:b w:val="0"/>
                <w:i w:val="0"/>
                <w:color w:val="59595B"/>
                <w:sz w:val="18"/>
              </w:rPr>
              <w:t>$144.50</w:t>
            </w:r>
          </w:p>
        </w:tc>
      </w:tr>
      <w:tr>
        <w:tc>
          <w:tcPr>
            <w:tcW w:type="dxa" w:w="1872"/>
          </w:tcPr>
          <w:p>
            <w:r/>
            <w:r>
              <w:rPr>
                <w:rFonts w:ascii="Open Sans" w:hAnsi="Open Sans"/>
                <w:b w:val="0"/>
                <w:i w:val="0"/>
                <w:color w:val="59595B"/>
                <w:sz w:val="18"/>
              </w:rPr>
              <w:t>DMARC/DKIM Monitoring</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$20.00/domain</w:t>
            </w:r>
          </w:p>
        </w:tc>
        <w:tc>
          <w:tcPr>
            <w:tcW w:type="dxa" w:w="1872"/>
          </w:tcPr>
          <w:p>
            <w:r/>
            <w:r>
              <w:rPr>
                <w:rFonts w:ascii="Open Sans" w:hAnsi="Open Sans"/>
                <w:b w:val="0"/>
                <w:i w:val="0"/>
                <w:color w:val="59595B"/>
                <w:sz w:val="18"/>
              </w:rPr>
              <w:t>1</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 (Network Detective)</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$50.00/site</w:t>
            </w:r>
          </w:p>
        </w:tc>
        <w:tc>
          <w:tcPr>
            <w:tcW w:type="dxa" w:w="1872"/>
          </w:tcPr>
          <w:p>
            <w:r/>
            <w:r>
              <w:rPr>
                <w:rFonts w:ascii="Open Sans" w:hAnsi="Open Sans"/>
                <w:b w:val="0"/>
                <w:i w:val="0"/>
                <w:color w:val="59595B"/>
                <w:sz w:val="18"/>
              </w:rPr>
              <w:t>1</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Email Backup Storage</w:t>
            </w:r>
          </w:p>
        </w:tc>
        <w:tc>
          <w:tcPr>
            <w:tcW w:type="dxa" w:w="1872"/>
          </w:tcPr>
          <w:p>
            <w:r/>
            <w:r>
              <w:rPr>
                <w:rFonts w:ascii="Open Sans" w:hAnsi="Open Sans"/>
                <w:b w:val="0"/>
                <w:i w:val="0"/>
                <w:color w:val="59595B"/>
                <w:sz w:val="18"/>
              </w:rPr>
              <w:t>EBS</w:t>
            </w:r>
          </w:p>
        </w:tc>
        <w:tc>
          <w:tcPr>
            <w:tcW w:type="dxa" w:w="1872"/>
          </w:tcPr>
          <w:p>
            <w:r/>
            <w:r>
              <w:rPr>
                <w:rFonts w:ascii="Open Sans" w:hAnsi="Open Sans"/>
                <w:b w:val="0"/>
                <w:i w:val="0"/>
                <w:color w:val="59595B"/>
                <w:sz w:val="18"/>
              </w:rPr>
              <w:t>$50.00/TB</w:t>
            </w:r>
          </w:p>
        </w:tc>
        <w:tc>
          <w:tcPr>
            <w:tcW w:type="dxa" w:w="1872"/>
          </w:tcPr>
          <w:p>
            <w:r/>
            <w:r>
              <w:rPr>
                <w:rFonts w:ascii="Open Sans" w:hAnsi="Open Sans"/>
                <w:b w:val="0"/>
                <w:i w:val="0"/>
                <w:color w:val="59595B"/>
                <w:sz w:val="18"/>
              </w:rPr>
              <w:t>2 TB</w:t>
            </w:r>
          </w:p>
        </w:tc>
        <w:tc>
          <w:tcPr>
            <w:tcW w:type="dxa" w:w="1872"/>
          </w:tcPr>
          <w:p>
            <w:r/>
            <w:r>
              <w:rPr>
                <w:rFonts w:ascii="Open Sans" w:hAnsi="Open Sans"/>
                <w:b w:val="0"/>
                <w:i w:val="0"/>
                <w:color w:val="59595B"/>
                <w:sz w:val="18"/>
              </w:rPr>
              <w:t>$100.00</w:t>
            </w:r>
          </w:p>
        </w:tc>
      </w:tr>
      <w:tr>
        <w:tc>
          <w:tcPr>
            <w:tcW w:type="dxa" w:w="1872"/>
            <w:shd w:fill="F8F9FA" w:val="clear"/>
          </w:tcPr>
          <w:p>
            <w:r/>
            <w:r>
              <w:rPr>
                <w:rFonts w:ascii="Open Sans" w:hAnsi="Open Sans"/>
                <w:b/>
                <w:i w:val="0"/>
                <w:color w:val="1A1A2E"/>
                <w:sz w:val="18"/>
              </w:rPr>
              <w:t>Subtotal — Email Protection</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$314.50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3 — Compliance Add-Ons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Veeam 365 Backup</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$2.50/user</w:t>
            </w:r>
          </w:p>
        </w:tc>
        <w:tc>
          <w:tcPr>
            <w:tcW w:type="dxa" w:w="1872"/>
          </w:tcPr>
          <w:p>
            <w:r/>
            <w:r>
              <w:rPr>
                <w:rFonts w:ascii="Open Sans" w:hAnsi="Open Sans"/>
                <w:b w:val="0"/>
                <w:i w:val="0"/>
                <w:color w:val="59595B"/>
                <w:sz w:val="18"/>
              </w:rPr>
              <w:t>34</w:t>
            </w:r>
          </w:p>
        </w:tc>
        <w:tc>
          <w:tcPr>
            <w:tcW w:type="dxa" w:w="1872"/>
          </w:tcPr>
          <w:p>
            <w:r/>
            <w:r>
              <w:rPr>
                <w:rFonts w:ascii="Open Sans" w:hAnsi="Open Sans"/>
                <w:b w:val="0"/>
                <w:i w:val="0"/>
                <w:color w:val="59595B"/>
                <w:sz w:val="18"/>
              </w:rPr>
              <w:t>$85.00</w:t>
            </w:r>
          </w:p>
        </w:tc>
      </w:tr>
      <w:tr>
        <w:tc>
          <w:tcPr>
            <w:tcW w:type="dxa" w:w="1872"/>
          </w:tcPr>
          <w:p>
            <w:r/>
            <w:r>
              <w:rPr>
                <w:rFonts w:ascii="Open Sans" w:hAnsi="Open Sans"/>
                <w:b w:val="0"/>
                <w:i w:val="0"/>
                <w:color w:val="59595B"/>
                <w:sz w:val="18"/>
              </w:rPr>
              <w:t>Phishing Training (Security Awareness)</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$6.00/user</w:t>
            </w:r>
          </w:p>
        </w:tc>
        <w:tc>
          <w:tcPr>
            <w:tcW w:type="dxa" w:w="1872"/>
          </w:tcPr>
          <w:p>
            <w:r/>
            <w:r>
              <w:rPr>
                <w:rFonts w:ascii="Open Sans" w:hAnsi="Open Sans"/>
                <w:b w:val="0"/>
                <w:i w:val="0"/>
                <w:color w:val="59595B"/>
                <w:sz w:val="18"/>
              </w:rPr>
              <w:t>34</w:t>
            </w:r>
          </w:p>
        </w:tc>
        <w:tc>
          <w:tcPr>
            <w:tcW w:type="dxa" w:w="1872"/>
          </w:tcPr>
          <w:p>
            <w:r/>
            <w:r>
              <w:rPr>
                <w:rFonts w:ascii="Open Sans" w:hAnsi="Open Sans"/>
                <w:b w:val="0"/>
                <w:i w:val="0"/>
                <w:color w:val="59595B"/>
                <w:sz w:val="18"/>
              </w:rPr>
              <w:t>$204.00</w:t>
            </w:r>
          </w:p>
        </w:tc>
      </w:tr>
      <w:tr>
        <w:tc>
          <w:tcPr>
            <w:tcW w:type="dxa" w:w="1872"/>
            <w:shd w:fill="F8F9FA" w:val="clear"/>
          </w:tcPr>
          <w:p>
            <w:r/>
            <w:r>
              <w:rPr>
                <w:rFonts w:ascii="Open Sans" w:hAnsi="Open Sans"/>
                <w:b/>
                <w:i w:val="0"/>
                <w:color w:val="1A1A2E"/>
                <w:sz w:val="18"/>
              </w:rPr>
              <w:t>Subtotal — Compliance</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$289.00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4 — Virtual Staff Support</w:t>
            </w:r>
          </w:p>
        </w:tc>
      </w:tr>
    </w:tbl>
    <w:p>
      <w:pPr>
        <w:spacing w:after="80"/>
      </w:pPr>
    </w:p>
    <w:p>
      <w:pPr>
        <w:spacing w:after="120"/>
      </w:pPr>
      <w:r>
        <w:rPr>
          <w:rFonts w:ascii="Open Sans" w:hAnsi="Open Sans"/>
          <w:b w:val="0"/>
          <w:i w:val="0"/>
          <w:color w:val="59595B"/>
          <w:sz w:val="20"/>
        </w:rPr>
        <w:t>40 hours per month (1 hour per device). 50/50 day/night split; day hours split 50/50 US/India.</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Hours</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Monthly</w:t>
            </w:r>
          </w:p>
        </w:tc>
      </w:tr>
      <w:tr>
        <w:tc>
          <w:tcPr>
            <w:tcW w:type="dxa" w:w="2340"/>
          </w:tcPr>
          <w:p>
            <w:r/>
            <w:r>
              <w:rPr>
                <w:rFonts w:ascii="Open Sans" w:hAnsi="Open Sans"/>
                <w:b w:val="0"/>
                <w:i w:val="0"/>
                <w:color w:val="59595B"/>
                <w:sz w:val="18"/>
              </w:rPr>
              <w:t>US Tech Support (Day)</w:t>
            </w:r>
          </w:p>
        </w:tc>
        <w:tc>
          <w:tcPr>
            <w:tcW w:type="dxa" w:w="2340"/>
          </w:tcPr>
          <w:p>
            <w:r/>
            <w:r>
              <w:rPr>
                <w:rFonts w:ascii="Open Sans" w:hAnsi="Open Sans"/>
                <w:b w:val="0"/>
                <w:i w:val="0"/>
                <w:color w:val="59595B"/>
                <w:sz w:val="18"/>
              </w:rPr>
              <w:t>10</w:t>
            </w:r>
          </w:p>
        </w:tc>
        <w:tc>
          <w:tcPr>
            <w:tcW w:type="dxa" w:w="2340"/>
          </w:tcPr>
          <w:p>
            <w:r/>
            <w:r>
              <w:rPr>
                <w:rFonts w:ascii="Open Sans" w:hAnsi="Open Sans"/>
                <w:b w:val="0"/>
                <w:i w:val="0"/>
                <w:color w:val="59595B"/>
                <w:sz w:val="18"/>
              </w:rPr>
              <w:t>$125/hr (contracted)</w:t>
            </w:r>
          </w:p>
        </w:tc>
        <w:tc>
          <w:tcPr>
            <w:tcW w:type="dxa" w:w="2340"/>
          </w:tcPr>
          <w:p>
            <w:r/>
            <w:r>
              <w:rPr>
                <w:rFonts w:ascii="Open Sans" w:hAnsi="Open Sans"/>
                <w:b w:val="0"/>
                <w:i w:val="0"/>
                <w:color w:val="59595B"/>
                <w:sz w:val="18"/>
              </w:rPr>
              <w:t>$1,250.00</w:t>
            </w:r>
          </w:p>
        </w:tc>
      </w:tr>
      <w:tr>
        <w:tc>
          <w:tcPr>
            <w:tcW w:type="dxa" w:w="2340"/>
          </w:tcPr>
          <w:p>
            <w:r/>
            <w:r>
              <w:rPr>
                <w:rFonts w:ascii="Open Sans" w:hAnsi="Open Sans"/>
                <w:b w:val="0"/>
                <w:i w:val="0"/>
                <w:color w:val="59595B"/>
                <w:sz w:val="18"/>
              </w:rPr>
              <w:t>India Night Support (US biz hrs)</w:t>
            </w:r>
          </w:p>
        </w:tc>
        <w:tc>
          <w:tcPr>
            <w:tcW w:type="dxa" w:w="2340"/>
          </w:tcPr>
          <w:p>
            <w:r/>
            <w:r>
              <w:rPr>
                <w:rFonts w:ascii="Open Sans" w:hAnsi="Open Sans"/>
                <w:b w:val="0"/>
                <w:i w:val="0"/>
                <w:color w:val="59595B"/>
                <w:sz w:val="18"/>
              </w:rPr>
              <w:t>20</w:t>
            </w:r>
          </w:p>
        </w:tc>
        <w:tc>
          <w:tcPr>
            <w:tcW w:type="dxa" w:w="2340"/>
          </w:tcPr>
          <w:p>
            <w:r/>
            <w:r>
              <w:rPr>
                <w:rFonts w:ascii="Open Sans" w:hAnsi="Open Sans"/>
                <w:b w:val="0"/>
                <w:i w:val="0"/>
                <w:color w:val="59595B"/>
                <w:sz w:val="18"/>
              </w:rPr>
              <w:t>$30/hr (contracted)</w:t>
            </w:r>
          </w:p>
        </w:tc>
        <w:tc>
          <w:tcPr>
            <w:tcW w:type="dxa" w:w="2340"/>
          </w:tcPr>
          <w:p>
            <w:r/>
            <w:r>
              <w:rPr>
                <w:rFonts w:ascii="Open Sans" w:hAnsi="Open Sans"/>
                <w:b w:val="0"/>
                <w:i w:val="0"/>
                <w:color w:val="59595B"/>
                <w:sz w:val="18"/>
              </w:rPr>
              <w:t>$600.00</w:t>
            </w:r>
          </w:p>
        </w:tc>
      </w:tr>
      <w:tr>
        <w:tc>
          <w:tcPr>
            <w:tcW w:type="dxa" w:w="2340"/>
          </w:tcPr>
          <w:p>
            <w:r/>
            <w:r>
              <w:rPr>
                <w:rFonts w:ascii="Open Sans" w:hAnsi="Open Sans"/>
                <w:b w:val="0"/>
                <w:i w:val="0"/>
                <w:color w:val="59595B"/>
                <w:sz w:val="18"/>
              </w:rPr>
              <w:t>India Day Support (US after-hrs)</w:t>
            </w:r>
          </w:p>
        </w:tc>
        <w:tc>
          <w:tcPr>
            <w:tcW w:type="dxa" w:w="2340"/>
          </w:tcPr>
          <w:p>
            <w:r/>
            <w:r>
              <w:rPr>
                <w:rFonts w:ascii="Open Sans" w:hAnsi="Open Sans"/>
                <w:b w:val="0"/>
                <w:i w:val="0"/>
                <w:color w:val="59595B"/>
                <w:sz w:val="18"/>
              </w:rPr>
              <w:t>10</w:t>
            </w:r>
          </w:p>
        </w:tc>
        <w:tc>
          <w:tcPr>
            <w:tcW w:type="dxa" w:w="2340"/>
          </w:tcPr>
          <w:p>
            <w:r/>
            <w:r>
              <w:rPr>
                <w:rFonts w:ascii="Open Sans" w:hAnsi="Open Sans"/>
                <w:b w:val="0"/>
                <w:i w:val="0"/>
                <w:color w:val="59595B"/>
                <w:sz w:val="18"/>
              </w:rPr>
              <w:t>$15/hr (contracted)</w:t>
            </w:r>
          </w:p>
        </w:tc>
        <w:tc>
          <w:tcPr>
            <w:tcW w:type="dxa" w:w="2340"/>
          </w:tcPr>
          <w:p>
            <w:r/>
            <w:r>
              <w:rPr>
                <w:rFonts w:ascii="Open Sans" w:hAnsi="Open Sans"/>
                <w:b w:val="0"/>
                <w:i w:val="0"/>
                <w:color w:val="59595B"/>
                <w:sz w:val="18"/>
              </w:rPr>
              <w:t>$150.00</w:t>
            </w:r>
          </w:p>
        </w:tc>
      </w:tr>
      <w:tr>
        <w:tc>
          <w:tcPr>
            <w:tcW w:type="dxa" w:w="2340"/>
            <w:shd w:fill="F8F9FA" w:val="clear"/>
          </w:tcPr>
          <w:p>
            <w:r/>
            <w:r>
              <w:rPr>
                <w:rFonts w:ascii="Open Sans" w:hAnsi="Open Sans"/>
                <w:b/>
                <w:i w:val="0"/>
                <w:color w:val="1A1A2E"/>
                <w:sz w:val="18"/>
              </w:rPr>
              <w:t>Subtotal — Virtual Staff Support</w:t>
            </w:r>
          </w:p>
        </w:tc>
        <w:tc>
          <w:tcPr>
            <w:tcW w:type="dxa" w:w="2340"/>
            <w:shd w:fill="F8F9FA" w:val="clear"/>
          </w:tcPr>
          <w:p>
            <w:r/>
            <w:r>
              <w:rPr>
                <w:rFonts w:ascii="Open Sans" w:hAnsi="Open Sans"/>
                <w:b/>
                <w:i w:val="0"/>
                <w:color w:val="1A1A2E"/>
                <w:sz w:val="18"/>
              </w:rPr>
              <w:t>40</w:t>
            </w:r>
          </w:p>
        </w:tc>
        <w:tc>
          <w:tcPr>
            <w:tcW w:type="dxa" w:w="2340"/>
            <w:shd w:fill="F8F9FA" w:val="clear"/>
          </w:tcPr>
          <w:p>
            <w:r/>
            <w:r>
              <w:rPr>
                <w:rFonts w:ascii="Open Sans" w:hAnsi="Open Sans"/>
                <w:b/>
                <w:i w:val="0"/>
                <w:color w:val="1A1A2E"/>
                <w:sz w:val="18"/>
              </w:rPr>
            </w:r>
          </w:p>
        </w:tc>
        <w:tc>
          <w:tcPr>
            <w:tcW w:type="dxa" w:w="2340"/>
            <w:shd w:fill="F8F9FA" w:val="clear"/>
          </w:tcPr>
          <w:p>
            <w:r/>
            <w:r>
              <w:rPr>
                <w:rFonts w:ascii="Open Sans" w:hAnsi="Open Sans"/>
                <w:b/>
                <w:i w:val="0"/>
                <w:color w:val="1A1A2E"/>
                <w:sz w:val="18"/>
              </w:rPr>
              <w:t>$2,000.00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Monthly Investment Summary</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Category</w:t>
            </w:r>
          </w:p>
        </w:tc>
        <w:tc>
          <w:tcPr>
            <w:tcW w:type="dxa" w:w="4680"/>
            <w:shd w:fill="006DB6" w:val="clear"/>
          </w:tcPr>
          <w:p>
            <w:r/>
            <w:r>
              <w:rPr>
                <w:rFonts w:ascii="Open Sans" w:hAnsi="Open Sans"/>
                <w:b/>
                <w:i w:val="0"/>
                <w:color w:val="FFFFFF"/>
                <w:sz w:val="18"/>
              </w:rPr>
              <w:t>Monthly</w:t>
            </w:r>
          </w:p>
        </w:tc>
      </w:tr>
      <w:tr>
        <w:tc>
          <w:tcPr>
            <w:tcW w:type="dxa" w:w="4680"/>
          </w:tcPr>
          <w:p>
            <w:r/>
            <w:r>
              <w:rPr>
                <w:rFonts w:ascii="Open Sans" w:hAnsi="Open Sans"/>
                <w:b w:val="0"/>
                <w:i w:val="0"/>
                <w:color w:val="59595B"/>
                <w:sz w:val="18"/>
              </w:rPr>
              <w:t>Desktop / Endpoint Security (40 endpoints)</w:t>
            </w:r>
          </w:p>
        </w:tc>
        <w:tc>
          <w:tcPr>
            <w:tcW w:type="dxa" w:w="4680"/>
          </w:tcPr>
          <w:p>
            <w:r/>
            <w:r>
              <w:rPr>
                <w:rFonts w:ascii="Open Sans" w:hAnsi="Open Sans"/>
                <w:b w:val="0"/>
                <w:i w:val="0"/>
                <w:color w:val="59595B"/>
                <w:sz w:val="18"/>
              </w:rPr>
              <w:t>$1,060.00</w:t>
            </w:r>
          </w:p>
        </w:tc>
      </w:tr>
      <w:tr>
        <w:tc>
          <w:tcPr>
            <w:tcW w:type="dxa" w:w="4680"/>
          </w:tcPr>
          <w:p>
            <w:r/>
            <w:r>
              <w:rPr>
                <w:rFonts w:ascii="Open Sans" w:hAnsi="Open Sans"/>
                <w:b w:val="0"/>
                <w:i w:val="0"/>
                <w:color w:val="59595B"/>
                <w:sz w:val="18"/>
              </w:rPr>
              <w:t>Email Protection (34 users, 1 domain, 1 site)</w:t>
            </w:r>
          </w:p>
        </w:tc>
        <w:tc>
          <w:tcPr>
            <w:tcW w:type="dxa" w:w="4680"/>
          </w:tcPr>
          <w:p>
            <w:r/>
            <w:r>
              <w:rPr>
                <w:rFonts w:ascii="Open Sans" w:hAnsi="Open Sans"/>
                <w:b w:val="0"/>
                <w:i w:val="0"/>
                <w:color w:val="59595B"/>
                <w:sz w:val="18"/>
              </w:rPr>
              <w:t>$314.50</w:t>
            </w:r>
          </w:p>
        </w:tc>
      </w:tr>
      <w:tr>
        <w:tc>
          <w:tcPr>
            <w:tcW w:type="dxa" w:w="4680"/>
          </w:tcPr>
          <w:p>
            <w:r/>
            <w:r>
              <w:rPr>
                <w:rFonts w:ascii="Open Sans" w:hAnsi="Open Sans"/>
                <w:b w:val="0"/>
                <w:i w:val="0"/>
                <w:color w:val="59595B"/>
                <w:sz w:val="18"/>
              </w:rPr>
              <w:t>Compliance Add-Ons (34 users)</w:t>
            </w:r>
          </w:p>
        </w:tc>
        <w:tc>
          <w:tcPr>
            <w:tcW w:type="dxa" w:w="4680"/>
          </w:tcPr>
          <w:p>
            <w:r/>
            <w:r>
              <w:rPr>
                <w:rFonts w:ascii="Open Sans" w:hAnsi="Open Sans"/>
                <w:b w:val="0"/>
                <w:i w:val="0"/>
                <w:color w:val="59595B"/>
                <w:sz w:val="18"/>
              </w:rPr>
              <w:t>$289.00</w:t>
            </w:r>
          </w:p>
        </w:tc>
      </w:tr>
      <w:tr>
        <w:tc>
          <w:tcPr>
            <w:tcW w:type="dxa" w:w="4680"/>
          </w:tcPr>
          <w:p>
            <w:r/>
            <w:r>
              <w:rPr>
                <w:rFonts w:ascii="Open Sans" w:hAnsi="Open Sans"/>
                <w:b w:val="0"/>
                <w:i w:val="0"/>
                <w:color w:val="59595B"/>
                <w:sz w:val="18"/>
              </w:rPr>
              <w:t>Virtual Staff Support (40 hrs/mo)</w:t>
            </w:r>
          </w:p>
        </w:tc>
        <w:tc>
          <w:tcPr>
            <w:tcW w:type="dxa" w:w="4680"/>
          </w:tcPr>
          <w:p>
            <w:r/>
            <w:r>
              <w:rPr>
                <w:rFonts w:ascii="Open Sans" w:hAnsi="Open Sans"/>
                <w:b w:val="0"/>
                <w:i w:val="0"/>
                <w:color w:val="59595B"/>
                <w:sz w:val="18"/>
              </w:rPr>
              <w:t>$2,000.00</w:t>
            </w:r>
          </w:p>
        </w:tc>
      </w:tr>
      <w:tr>
        <w:tc>
          <w:tcPr>
            <w:tcW w:type="dxa" w:w="4680"/>
            <w:shd w:fill="F8F9FA" w:val="clear"/>
          </w:tcPr>
          <w:p>
            <w:r/>
            <w:r>
              <w:rPr>
                <w:rFonts w:ascii="Open Sans" w:hAnsi="Open Sans"/>
                <w:b/>
                <w:i w:val="0"/>
                <w:color w:val="1A1A2E"/>
                <w:sz w:val="18"/>
              </w:rPr>
              <w:t>TOTAL MONTHLY INVESTMENT</w:t>
            </w:r>
          </w:p>
        </w:tc>
        <w:tc>
          <w:tcPr>
            <w:tcW w:type="dxa" w:w="4680"/>
            <w:shd w:fill="F8F9FA" w:val="clear"/>
          </w:tcPr>
          <w:p>
            <w:r/>
            <w:r>
              <w:rPr>
                <w:rFonts w:ascii="Open Sans" w:hAnsi="Open Sans"/>
                <w:b/>
                <w:i w:val="0"/>
                <w:color w:val="1A1A2E"/>
                <w:sz w:val="18"/>
              </w:rPr>
              <w:t>$3,663.50</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C — RATE CARD</w:t>
            </w:r>
          </w:p>
        </w:tc>
      </w:tr>
    </w:tbl>
    <w:p>
      <w:pPr>
        <w:spacing w:after="80"/>
      </w:pPr>
    </w:p>
    <w:p>
      <w:pPr>
        <w:spacing w:after="120"/>
      </w:pPr>
      <w:r>
        <w:rPr>
          <w:rFonts w:ascii="Open Sans" w:hAnsi="Open Sans"/>
          <w:b w:val="0"/>
          <w:i w:val="0"/>
          <w:color w:val="59595B"/>
          <w:sz w:val="20"/>
        </w:rPr>
        <w:t>Agreement Number: MSA-AMP-2026</w:t>
      </w:r>
    </w:p>
    <w:p>
      <w:pPr>
        <w:spacing w:after="120"/>
      </w:pPr>
      <w:r>
        <w:rPr>
          <w:rFonts w:ascii="Open Sans" w:hAnsi="Open Sans"/>
          <w:b w:val="0"/>
          <w:i w:val="0"/>
          <w:color w:val="59595B"/>
          <w:sz w:val="20"/>
        </w:rPr>
        <w:t>Effective Date: April 10, 2026</w:t>
      </w:r>
    </w:p>
    <w:p>
      <w:pPr>
        <w:spacing w:after="120"/>
      </w:pPr>
      <w:r>
        <w:rPr>
          <w:rFonts w:ascii="Open Sans" w:hAnsi="Open Sans"/>
          <w:b w:val="0"/>
          <w:i w:val="0"/>
          <w:color w:val="59595B"/>
          <w:sz w:val="20"/>
        </w:rPr>
        <w:t>Normal Business Hours: Monday – Friday, 8:00 AM – 6:00 PM Pacific Time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US-Based Staff</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Hourly</w:t>
            </w:r>
          </w:p>
        </w:tc>
        <w:tc>
          <w:tcPr>
            <w:tcW w:type="dxa" w:w="2340"/>
            <w:shd w:fill="006DB6" w:val="clear"/>
          </w:tcPr>
          <w:p>
            <w:r/>
            <w:r>
              <w:rPr>
                <w:rFonts w:ascii="Open Sans" w:hAnsi="Open Sans"/>
                <w:b/>
                <w:i w:val="0"/>
                <w:color w:val="FFFFFF"/>
                <w:sz w:val="18"/>
              </w:rPr>
              <w:t>After-Hours</w:t>
            </w:r>
          </w:p>
        </w:tc>
        <w:tc>
          <w:tcPr>
            <w:tcW w:type="dxa" w:w="2340"/>
            <w:shd w:fill="006DB6" w:val="clear"/>
          </w:tcPr>
          <w:p>
            <w:r/>
            <w:r>
              <w:rPr>
                <w:rFonts w:ascii="Open Sans" w:hAnsi="Open Sans"/>
                <w:b/>
                <w:i w:val="0"/>
                <w:color w:val="FFFFFF"/>
                <w:sz w:val="18"/>
              </w:rPr>
              <w:t>Contracted</w:t>
            </w:r>
          </w:p>
        </w:tc>
      </w:tr>
      <w:tr>
        <w:tc>
          <w:tcPr>
            <w:tcW w:type="dxa" w:w="2340"/>
          </w:tcPr>
          <w:p>
            <w:r/>
            <w:r>
              <w:rPr>
                <w:rFonts w:ascii="Open Sans" w:hAnsi="Open Sans"/>
                <w:b w:val="0"/>
                <w:i w:val="0"/>
                <w:color w:val="59595B"/>
                <w:sz w:val="18"/>
              </w:rPr>
              <w:t>CTO Advisory</w:t>
            </w:r>
          </w:p>
        </w:tc>
        <w:tc>
          <w:tcPr>
            <w:tcW w:type="dxa" w:w="2340"/>
          </w:tcPr>
          <w:p>
            <w:r/>
            <w:r>
              <w:rPr>
                <w:rFonts w:ascii="Open Sans" w:hAnsi="Open Sans"/>
                <w:b w:val="0"/>
                <w:i w:val="0"/>
                <w:color w:val="59595B"/>
                <w:sz w:val="18"/>
              </w:rPr>
              <w:t>$250/hr</w:t>
            </w:r>
          </w:p>
        </w:tc>
        <w:tc>
          <w:tcPr>
            <w:tcW w:type="dxa" w:w="2340"/>
          </w:tcPr>
          <w:p>
            <w:r/>
            <w:r>
              <w:rPr>
                <w:rFonts w:ascii="Open Sans" w:hAnsi="Open Sans"/>
                <w:b w:val="0"/>
                <w:i w:val="0"/>
                <w:color w:val="59595B"/>
                <w:sz w:val="18"/>
              </w:rPr>
              <w:t>$350/hr</w:t>
            </w:r>
          </w:p>
        </w:tc>
        <w:tc>
          <w:tcPr>
            <w:tcW w:type="dxa" w:w="2340"/>
          </w:tcPr>
          <w:p>
            <w:r/>
            <w:r>
              <w:rPr>
                <w:rFonts w:ascii="Open Sans" w:hAnsi="Open Sans"/>
                <w:b w:val="0"/>
                <w:i w:val="0"/>
                <w:color w:val="59595B"/>
                <w:sz w:val="18"/>
              </w:rPr>
              <w:t>$225/hr</w:t>
            </w:r>
          </w:p>
        </w:tc>
      </w:tr>
      <w:tr>
        <w:tc>
          <w:tcPr>
            <w:tcW w:type="dxa" w:w="2340"/>
          </w:tcPr>
          <w:p>
            <w:r/>
            <w:r>
              <w:rPr>
                <w:rFonts w:ascii="Open Sans" w:hAnsi="Open Sans"/>
                <w:b w:val="0"/>
                <w:i w:val="0"/>
                <w:color w:val="59595B"/>
                <w:sz w:val="18"/>
              </w:rPr>
              <w:t>Developer</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N/A</w:t>
            </w:r>
          </w:p>
        </w:tc>
        <w:tc>
          <w:tcPr>
            <w:tcW w:type="dxa" w:w="2340"/>
          </w:tcPr>
          <w:p>
            <w:r/>
            <w:r>
              <w:rPr>
                <w:rFonts w:ascii="Open Sans" w:hAnsi="Open Sans"/>
                <w:b w:val="0"/>
                <w:i w:val="0"/>
                <w:color w:val="59595B"/>
                <w:sz w:val="18"/>
              </w:rPr>
              <w:t>$125/hr</w:t>
            </w:r>
          </w:p>
        </w:tc>
      </w:tr>
      <w:tr>
        <w:tc>
          <w:tcPr>
            <w:tcW w:type="dxa" w:w="2340"/>
          </w:tcPr>
          <w:p>
            <w:r/>
            <w:r>
              <w:rPr>
                <w:rFonts w:ascii="Open Sans" w:hAnsi="Open Sans"/>
                <w:b w:val="0"/>
                <w:i w:val="0"/>
                <w:color w:val="59595B"/>
                <w:sz w:val="18"/>
              </w:rPr>
              <w:t>Tech Support</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$250/hr</w:t>
            </w:r>
          </w:p>
        </w:tc>
        <w:tc>
          <w:tcPr>
            <w:tcW w:type="dxa" w:w="2340"/>
          </w:tcPr>
          <w:p>
            <w:r/>
            <w:r>
              <w:rPr>
                <w:rFonts w:ascii="Open Sans" w:hAnsi="Open Sans"/>
                <w:b w:val="0"/>
                <w:i w:val="0"/>
                <w:color w:val="59595B"/>
                <w:sz w:val="18"/>
              </w:rPr>
              <w:t>$125/hr</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Offshore-Based Staff</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Hourly</w:t>
            </w:r>
          </w:p>
        </w:tc>
        <w:tc>
          <w:tcPr>
            <w:tcW w:type="dxa" w:w="2340"/>
            <w:shd w:fill="006DB6" w:val="clear"/>
          </w:tcPr>
          <w:p>
            <w:r/>
            <w:r>
              <w:rPr>
                <w:rFonts w:ascii="Open Sans" w:hAnsi="Open Sans"/>
                <w:b/>
                <w:i w:val="0"/>
                <w:color w:val="FFFFFF"/>
                <w:sz w:val="18"/>
              </w:rPr>
              <w:t>After-Hours</w:t>
            </w:r>
          </w:p>
        </w:tc>
        <w:tc>
          <w:tcPr>
            <w:tcW w:type="dxa" w:w="2340"/>
            <w:shd w:fill="006DB6" w:val="clear"/>
          </w:tcPr>
          <w:p>
            <w:r/>
            <w:r>
              <w:rPr>
                <w:rFonts w:ascii="Open Sans" w:hAnsi="Open Sans"/>
                <w:b/>
                <w:i w:val="0"/>
                <w:color w:val="FFFFFF"/>
                <w:sz w:val="18"/>
              </w:rPr>
              <w:t>Contracted</w:t>
            </w:r>
          </w:p>
        </w:tc>
      </w:tr>
      <w:tr>
        <w:tc>
          <w:tcPr>
            <w:tcW w:type="dxa" w:w="2340"/>
          </w:tcPr>
          <w:p>
            <w:r/>
            <w:r>
              <w:rPr>
                <w:rFonts w:ascii="Open Sans" w:hAnsi="Open Sans"/>
                <w:b w:val="0"/>
                <w:i w:val="0"/>
                <w:color w:val="59595B"/>
                <w:sz w:val="18"/>
              </w:rPr>
              <w:t>Developer</w:t>
            </w:r>
          </w:p>
        </w:tc>
        <w:tc>
          <w:tcPr>
            <w:tcW w:type="dxa" w:w="2340"/>
          </w:tcPr>
          <w:p>
            <w:r/>
            <w:r>
              <w:rPr>
                <w:rFonts w:ascii="Open Sans" w:hAnsi="Open Sans"/>
                <w:b w:val="0"/>
                <w:i w:val="0"/>
                <w:color w:val="59595B"/>
                <w:sz w:val="18"/>
              </w:rPr>
              <w:t>$45/hr</w:t>
            </w:r>
          </w:p>
        </w:tc>
        <w:tc>
          <w:tcPr>
            <w:tcW w:type="dxa" w:w="2340"/>
          </w:tcPr>
          <w:p>
            <w:r/>
            <w:r>
              <w:rPr>
                <w:rFonts w:ascii="Open Sans" w:hAnsi="Open Sans"/>
                <w:b w:val="0"/>
                <w:i w:val="0"/>
                <w:color w:val="59595B"/>
                <w:sz w:val="18"/>
              </w:rPr>
              <w:t>N/A</w:t>
            </w:r>
          </w:p>
        </w:tc>
        <w:tc>
          <w:tcPr>
            <w:tcW w:type="dxa" w:w="2340"/>
          </w:tcPr>
          <w:p>
            <w:r/>
            <w:r>
              <w:rPr>
                <w:rFonts w:ascii="Open Sans" w:hAnsi="Open Sans"/>
                <w:b w:val="0"/>
                <w:i w:val="0"/>
                <w:color w:val="59595B"/>
                <w:sz w:val="18"/>
              </w:rPr>
              <w:t>$30/hr</w:t>
            </w:r>
          </w:p>
        </w:tc>
      </w:tr>
      <w:tr>
        <w:tc>
          <w:tcPr>
            <w:tcW w:type="dxa" w:w="2340"/>
          </w:tcPr>
          <w:p>
            <w:r/>
            <w:r>
              <w:rPr>
                <w:rFonts w:ascii="Open Sans" w:hAnsi="Open Sans"/>
                <w:b w:val="0"/>
                <w:i w:val="0"/>
                <w:color w:val="59595B"/>
                <w:sz w:val="18"/>
              </w:rPr>
              <w:t>SEO Specialist</w:t>
            </w:r>
          </w:p>
        </w:tc>
        <w:tc>
          <w:tcPr>
            <w:tcW w:type="dxa" w:w="2340"/>
          </w:tcPr>
          <w:p>
            <w:r/>
            <w:r>
              <w:rPr>
                <w:rFonts w:ascii="Open Sans" w:hAnsi="Open Sans"/>
                <w:b w:val="0"/>
                <w:i w:val="0"/>
                <w:color w:val="59595B"/>
                <w:sz w:val="18"/>
              </w:rPr>
              <w:t>$45/hr</w:t>
            </w:r>
          </w:p>
        </w:tc>
        <w:tc>
          <w:tcPr>
            <w:tcW w:type="dxa" w:w="2340"/>
          </w:tcPr>
          <w:p>
            <w:r/>
            <w:r>
              <w:rPr>
                <w:rFonts w:ascii="Open Sans" w:hAnsi="Open Sans"/>
                <w:b w:val="0"/>
                <w:i w:val="0"/>
                <w:color w:val="59595B"/>
                <w:sz w:val="18"/>
              </w:rPr>
              <w:t>N/A</w:t>
            </w:r>
          </w:p>
        </w:tc>
        <w:tc>
          <w:tcPr>
            <w:tcW w:type="dxa" w:w="2340"/>
          </w:tcPr>
          <w:p>
            <w:r/>
            <w:r>
              <w:rPr>
                <w:rFonts w:ascii="Open Sans" w:hAnsi="Open Sans"/>
                <w:b w:val="0"/>
                <w:i w:val="0"/>
                <w:color w:val="59595B"/>
                <w:sz w:val="18"/>
              </w:rPr>
              <w:t>$30/hr</w:t>
            </w:r>
          </w:p>
        </w:tc>
      </w:tr>
      <w:tr>
        <w:tc>
          <w:tcPr>
            <w:tcW w:type="dxa" w:w="2340"/>
          </w:tcPr>
          <w:p>
            <w:r/>
            <w:r>
              <w:rPr>
                <w:rFonts w:ascii="Open Sans" w:hAnsi="Open Sans"/>
                <w:b w:val="0"/>
                <w:i w:val="0"/>
                <w:color w:val="59595B"/>
                <w:sz w:val="18"/>
              </w:rPr>
              <w:t>Tech Support</w:t>
            </w:r>
          </w:p>
        </w:tc>
        <w:tc>
          <w:tcPr>
            <w:tcW w:type="dxa" w:w="2340"/>
          </w:tcPr>
          <w:p>
            <w:r/>
            <w:r>
              <w:rPr>
                <w:rFonts w:ascii="Open Sans" w:hAnsi="Open Sans"/>
                <w:b w:val="0"/>
                <w:i w:val="0"/>
                <w:color w:val="59595B"/>
                <w:sz w:val="18"/>
              </w:rPr>
              <w:t>$15/hr</w:t>
            </w:r>
          </w:p>
        </w:tc>
        <w:tc>
          <w:tcPr>
            <w:tcW w:type="dxa" w:w="2340"/>
          </w:tcPr>
          <w:p>
            <w:r/>
            <w:r>
              <w:rPr>
                <w:rFonts w:ascii="Open Sans" w:hAnsi="Open Sans"/>
                <w:b w:val="0"/>
                <w:i w:val="0"/>
                <w:color w:val="59595B"/>
                <w:sz w:val="18"/>
              </w:rPr>
              <w:t>$30/hr</w:t>
            </w:r>
          </w:p>
        </w:tc>
        <w:tc>
          <w:tcPr>
            <w:tcW w:type="dxa" w:w="2340"/>
          </w:tcPr>
          <w:p>
            <w:r/>
            <w:r>
              <w:rPr>
                <w:rFonts w:ascii="Open Sans" w:hAnsi="Open Sans"/>
                <w:b w:val="0"/>
                <w:i w:val="0"/>
                <w:color w:val="59595B"/>
                <w:sz w:val="18"/>
              </w:rPr>
              <w:t>$10/hr</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Project &amp; Ad Hoc</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3120"/>
        <w:gridCol w:w="3120"/>
        <w:gridCol w:w="3120"/>
      </w:tblGrid>
      <w:tr>
        <w:tc>
          <w:tcPr>
            <w:tcW w:type="dxa" w:w="3120"/>
            <w:shd w:fill="006DB6" w:val="clear"/>
          </w:tcPr>
          <w:p>
            <w:r/>
            <w:r>
              <w:rPr>
                <w:rFonts w:ascii="Open Sans" w:hAnsi="Open Sans"/>
                <w:b/>
                <w:i w:val="0"/>
                <w:color w:val="FFFFFF"/>
                <w:sz w:val="18"/>
              </w:rPr>
              <w:t>Service</w:t>
            </w:r>
          </w:p>
        </w:tc>
        <w:tc>
          <w:tcPr>
            <w:tcW w:type="dxa" w:w="3120"/>
            <w:shd w:fill="006DB6" w:val="clear"/>
          </w:tcPr>
          <w:p>
            <w:r/>
            <w:r>
              <w:rPr>
                <w:rFonts w:ascii="Open Sans" w:hAnsi="Open Sans"/>
                <w:b/>
                <w:i w:val="0"/>
                <w:color w:val="FFFFFF"/>
                <w:sz w:val="18"/>
              </w:rPr>
              <w:t>Rate</w:t>
            </w:r>
          </w:p>
        </w:tc>
        <w:tc>
          <w:tcPr>
            <w:tcW w:type="dxa" w:w="3120"/>
            <w:shd w:fill="006DB6" w:val="clear"/>
          </w:tcPr>
          <w:p>
            <w:r/>
            <w:r>
              <w:rPr>
                <w:rFonts w:ascii="Open Sans" w:hAnsi="Open Sans"/>
                <w:b/>
                <w:i w:val="0"/>
                <w:color w:val="FFFFFF"/>
                <w:sz w:val="18"/>
              </w:rPr>
              <w:t>Minimum</w:t>
            </w:r>
          </w:p>
        </w:tc>
      </w:tr>
      <w:tr>
        <w:tc>
          <w:tcPr>
            <w:tcW w:type="dxa" w:w="3120"/>
          </w:tcPr>
          <w:p>
            <w:r/>
            <w:r>
              <w:rPr>
                <w:rFonts w:ascii="Open Sans" w:hAnsi="Open Sans"/>
                <w:b w:val="0"/>
                <w:i w:val="0"/>
                <w:color w:val="59595B"/>
                <w:sz w:val="18"/>
              </w:rPr>
              <w:t>On-Site Support (US)</w:t>
            </w:r>
          </w:p>
        </w:tc>
        <w:tc>
          <w:tcPr>
            <w:tcW w:type="dxa" w:w="3120"/>
          </w:tcPr>
          <w:p>
            <w:r/>
            <w:r>
              <w:rPr>
                <w:rFonts w:ascii="Open Sans" w:hAnsi="Open Sans"/>
                <w:b w:val="0"/>
                <w:i w:val="0"/>
                <w:color w:val="59595B"/>
                <w:sz w:val="18"/>
              </w:rPr>
              <w:t>$150/hr</w:t>
            </w:r>
          </w:p>
        </w:tc>
        <w:tc>
          <w:tcPr>
            <w:tcW w:type="dxa" w:w="3120"/>
          </w:tcPr>
          <w:p>
            <w:r/>
            <w:r>
              <w:rPr>
                <w:rFonts w:ascii="Open Sans" w:hAnsi="Open Sans"/>
                <w:b w:val="0"/>
                <w:i w:val="0"/>
                <w:color w:val="59595B"/>
                <w:sz w:val="18"/>
              </w:rPr>
              <w:t>2-hr minimum</w:t>
            </w:r>
          </w:p>
        </w:tc>
      </w:tr>
      <w:tr>
        <w:tc>
          <w:tcPr>
            <w:tcW w:type="dxa" w:w="3120"/>
          </w:tcPr>
          <w:p>
            <w:r/>
            <w:r>
              <w:rPr>
                <w:rFonts w:ascii="Open Sans" w:hAnsi="Open Sans"/>
                <w:b w:val="0"/>
                <w:i w:val="0"/>
                <w:color w:val="59595B"/>
                <w:sz w:val="18"/>
              </w:rPr>
              <w:t>Remote Support (ad hoc)</w:t>
            </w:r>
          </w:p>
        </w:tc>
        <w:tc>
          <w:tcPr>
            <w:tcW w:type="dxa" w:w="3120"/>
          </w:tcPr>
          <w:p>
            <w:r/>
            <w:r>
              <w:rPr>
                <w:rFonts w:ascii="Open Sans" w:hAnsi="Open Sans"/>
                <w:b w:val="0"/>
                <w:i w:val="0"/>
                <w:color w:val="59595B"/>
                <w:sz w:val="18"/>
              </w:rPr>
              <w:t>$150/hr</w:t>
            </w:r>
          </w:p>
        </w:tc>
        <w:tc>
          <w:tcPr>
            <w:tcW w:type="dxa" w:w="3120"/>
          </w:tcPr>
          <w:p>
            <w:r/>
            <w:r>
              <w:rPr>
                <w:rFonts w:ascii="Open Sans" w:hAnsi="Open Sans"/>
                <w:b w:val="0"/>
                <w:i w:val="0"/>
                <w:color w:val="59595B"/>
                <w:sz w:val="18"/>
              </w:rPr>
              <w:t>15-min increments</w:t>
            </w:r>
          </w:p>
        </w:tc>
      </w:tr>
      <w:tr>
        <w:tc>
          <w:tcPr>
            <w:tcW w:type="dxa" w:w="3120"/>
          </w:tcPr>
          <w:p>
            <w:r/>
            <w:r>
              <w:rPr>
                <w:rFonts w:ascii="Open Sans" w:hAnsi="Open Sans"/>
                <w:b w:val="0"/>
                <w:i w:val="0"/>
                <w:color w:val="59595B"/>
                <w:sz w:val="18"/>
              </w:rPr>
              <w:t>Emergency / Critical</w:t>
            </w:r>
          </w:p>
        </w:tc>
        <w:tc>
          <w:tcPr>
            <w:tcW w:type="dxa" w:w="3120"/>
          </w:tcPr>
          <w:p>
            <w:r/>
            <w:r>
              <w:rPr>
                <w:rFonts w:ascii="Open Sans" w:hAnsi="Open Sans"/>
                <w:b w:val="0"/>
                <w:i w:val="0"/>
                <w:color w:val="59595B"/>
                <w:sz w:val="18"/>
              </w:rPr>
              <w:t>$250/hr</w:t>
            </w:r>
          </w:p>
        </w:tc>
        <w:tc>
          <w:tcPr>
            <w:tcW w:type="dxa" w:w="3120"/>
          </w:tcPr>
          <w:p>
            <w:r/>
            <w:r>
              <w:rPr>
                <w:rFonts w:ascii="Open Sans" w:hAnsi="Open Sans"/>
                <w:b w:val="0"/>
                <w:i w:val="0"/>
                <w:color w:val="59595B"/>
                <w:sz w:val="18"/>
              </w:rPr>
              <w:t>1-hr minimum</w:t>
            </w:r>
          </w:p>
        </w:tc>
      </w:tr>
      <w:tr>
        <w:tc>
          <w:tcPr>
            <w:tcW w:type="dxa" w:w="3120"/>
          </w:tcPr>
          <w:p>
            <w:r/>
            <w:r>
              <w:rPr>
                <w:rFonts w:ascii="Open Sans" w:hAnsi="Open Sans"/>
                <w:b w:val="0"/>
                <w:i w:val="0"/>
                <w:color w:val="59595B"/>
                <w:sz w:val="18"/>
              </w:rPr>
              <w:t>Project Management</w:t>
            </w:r>
          </w:p>
        </w:tc>
        <w:tc>
          <w:tcPr>
            <w:tcW w:type="dxa" w:w="3120"/>
          </w:tcPr>
          <w:p>
            <w:r/>
            <w:r>
              <w:rPr>
                <w:rFonts w:ascii="Open Sans" w:hAnsi="Open Sans"/>
                <w:b w:val="0"/>
                <w:i w:val="0"/>
                <w:color w:val="59595B"/>
                <w:sz w:val="18"/>
              </w:rPr>
              <w:t>$150/hr</w:t>
            </w:r>
          </w:p>
        </w:tc>
        <w:tc>
          <w:tcPr>
            <w:tcW w:type="dxa" w:w="3120"/>
          </w:tcPr>
          <w:p>
            <w:r/>
            <w:r>
              <w:rPr>
                <w:rFonts w:ascii="Open Sans" w:hAnsi="Open Sans"/>
                <w:b w:val="0"/>
                <w:i w:val="0"/>
                <w:color w:val="59595B"/>
                <w:sz w:val="18"/>
              </w:rPr>
              <w:t>SOW-based</w:t>
            </w:r>
          </w:p>
        </w:tc>
      </w:tr>
    </w:tbl>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