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s="Open Sans"/>
          <w:b/>
          <w:color w:val="006DB6"/>
          <w:sz w:val="36"/>
        </w:rPr>
        <w:t>IT ACCEPTABLE USE POLICY — INDIA</w:t>
      </w:r>
      <w:r>
        <w:rPr>
          <w:rFonts w:ascii="Open Sans" w:hAnsi="Open Sans" w:cs="Open Sans"/>
          <w:b/>
          <w:color w:val="006DB6"/>
          <w:sz w:val="36"/>
        </w:rPr>
      </w:r>
    </w:p>
    <w:p>
      <w:r>
        <w:rPr>
          <w:rFonts w:ascii="Open Sans" w:hAnsi="Open Sans" w:cs="Open Sans"/>
          <w:color w:val="59595B"/>
        </w:rPr>
      </w:r>
      <w:r>
        <w:rPr>
          <w:rFonts w:ascii="Open Sans" w:hAnsi="Open Sans" w:cs="Open Sans"/>
          <w:b/>
          <w:color w:val="59595B"/>
        </w:rPr>
        <w:t>Policy Owner:</w:t>
      </w:r>
      <w:r>
        <w:rPr>
          <w:rFonts w:ascii="Open Sans" w:hAnsi="Open Sans" w:cs="Open Sans"/>
          <w:color w:val="59595B"/>
        </w:rPr>
        <w:t xml:space="preserve"> Head of IT / CISO (in consultation with HR Head – India)</w:t>
        <w:br/>
      </w:r>
      <w:r>
        <w:rPr>
          <w:rFonts w:ascii="Open Sans" w:hAnsi="Open Sans" w:cs="Open Sans"/>
          <w:color w:val="59595B"/>
        </w:rPr>
      </w:r>
      <w:r>
        <w:rPr>
          <w:rFonts w:ascii="Open Sans" w:hAnsi="Open Sans" w:cs="Open Sans"/>
          <w:b/>
          <w:color w:val="59595B"/>
        </w:rPr>
        <w:t>Effective Date:</w:t>
      </w:r>
      <w:r>
        <w:rPr>
          <w:rFonts w:ascii="Open Sans" w:hAnsi="Open Sans" w:cs="Open Sans"/>
          <w:color w:val="59595B"/>
        </w:rPr>
        <w:t xml:space="preserve"> &lt;Date&gt;</w:t>
        <w:br/>
      </w:r>
      <w:r>
        <w:rPr>
          <w:rFonts w:ascii="Open Sans" w:hAnsi="Open Sans" w:cs="Open Sans"/>
          <w:color w:val="59595B"/>
        </w:rPr>
      </w:r>
      <w:r>
        <w:rPr>
          <w:rFonts w:ascii="Open Sans" w:hAnsi="Open Sans" w:cs="Open Sans"/>
          <w:b/>
          <w:color w:val="59595B"/>
        </w:rPr>
        <w:t>Version:</w:t>
      </w:r>
      <w:r>
        <w:rPr>
          <w:rFonts w:ascii="Open Sans" w:hAnsi="Open Sans" w:cs="Open Sans"/>
          <w:color w:val="59595B"/>
        </w:rPr>
        <w:t xml:space="preserve"> 2.0</w:t>
        <w:br/>
      </w:r>
      <w:r>
        <w:rPr>
          <w:rFonts w:ascii="Open Sans" w:hAnsi="Open Sans" w:cs="Open Sans"/>
          <w:color w:val="59595B"/>
        </w:rPr>
      </w:r>
      <w:r>
        <w:rPr>
          <w:rFonts w:ascii="Open Sans" w:hAnsi="Open Sans" w:cs="Open Sans"/>
          <w:b/>
          <w:color w:val="59595B"/>
        </w:rPr>
        <w:t>Applies to:</w:t>
      </w:r>
      <w:r>
        <w:rPr>
          <w:rFonts w:ascii="Open Sans" w:hAnsi="Open Sans" w:cs="Open Sans"/>
          <w:color w:val="59595B"/>
        </w:rPr>
        <w:t xml:space="preserve"> All employees, contractors, consultants, interns, and any third parties accessing Technijian IT Services Pvt. Ltd. ("Company") IT systems, networks, devices, applications, or data.</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1. PURPOSE AND SCOPE</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1.01</w:t>
      </w:r>
      <w:r>
        <w:rPr>
          <w:rFonts w:ascii="Open Sans" w:hAnsi="Open Sans" w:cs="Open Sans"/>
          <w:color w:val="59595B"/>
        </w:rPr>
        <w:t xml:space="preserve"> This Policy sets out the rules for the use, protection, and monitoring of Company IT systems, networks, devices, applications, and data (collectively, </w:t>
      </w:r>
      <w:r>
        <w:rPr>
          <w:rFonts w:ascii="Open Sans" w:hAnsi="Open Sans" w:cs="Open Sans"/>
          <w:b/>
          <w:color w:val="59595B"/>
        </w:rPr>
        <w:t>"Company IT Assets"</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b/>
          <w:color w:val="59595B"/>
        </w:rPr>
        <w:t>1.02</w:t>
      </w:r>
      <w:r>
        <w:rPr>
          <w:rFonts w:ascii="Open Sans" w:hAnsi="Open Sans" w:cs="Open Sans"/>
          <w:color w:val="59595B"/>
        </w:rPr>
        <w:t xml:space="preserve"> The Policy is designed to safeguard the Company and its clients against unauthorized access, data loss, cyber threats, and liability under applicable laws, including:</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(a) the </w:t>
      </w:r>
      <w:r>
        <w:rPr>
          <w:rFonts w:ascii="Open Sans" w:hAnsi="Open Sans" w:cs="Open Sans"/>
          <w:b/>
          <w:color w:val="59595B"/>
        </w:rPr>
        <w:t>Information Technology Act, 2000</w:t>
      </w:r>
      <w:r>
        <w:rPr>
          <w:rFonts w:ascii="Open Sans" w:hAnsi="Open Sans" w:cs="Open Sans"/>
          <w:color w:val="59595B"/>
        </w:rPr>
        <w:t xml:space="preserve"> ("IT Act") and the rules framed thereunder, including the Information Technology (Reasonable Security Practices and Procedures and Sensitive Personal Data or Information) Rules, 2011 ("SPDI Rules");</w:t>
        <w:br/>
      </w:r>
      <w:r>
        <w:rPr>
          <w:rFonts w:ascii="Open Sans" w:hAnsi="Open Sans" w:cs="Open Sans"/>
          <w:color w:val="59595B"/>
        </w:rPr>
        <w:t xml:space="preserve">(b) the </w:t>
      </w:r>
      <w:r>
        <w:rPr>
          <w:rFonts w:ascii="Open Sans" w:hAnsi="Open Sans" w:cs="Open Sans"/>
          <w:b/>
          <w:color w:val="59595B"/>
        </w:rPr>
        <w:t>Digital Personal Data Protection Act, 2023</w:t>
      </w:r>
      <w:r>
        <w:rPr>
          <w:rFonts w:ascii="Open Sans" w:hAnsi="Open Sans" w:cs="Open Sans"/>
          <w:color w:val="59595B"/>
        </w:rPr>
        <w:t xml:space="preserve"> ("DPDP Act"), upon notification and enforcement;</w:t>
        <w:br/>
      </w:r>
      <w:r>
        <w:rPr>
          <w:rFonts w:ascii="Open Sans" w:hAnsi="Open Sans" w:cs="Open Sans"/>
          <w:color w:val="59595B"/>
        </w:rPr>
        <w:t>(c) the Indian Penal Code, 1860 and the Indian Contract Act, 1872 (including Section 72A IT Act read with contractual confidentiality obligations);</w:t>
        <w:br/>
      </w:r>
      <w:r>
        <w:rPr>
          <w:rFonts w:ascii="Open Sans" w:hAnsi="Open Sans" w:cs="Open Sans"/>
          <w:color w:val="59595B"/>
        </w:rPr>
        <w:t>(d) client contractual obligations, including data-protection addenda, Business Associate Agreements (HIPAA), and SOC 2 obligations, where applicable.</w:t>
      </w:r>
      <w:r>
        <w:rPr>
          <w:rFonts w:ascii="Open Sans" w:hAnsi="Open Sans" w:cs="Open Sans"/>
          <w:color w:val="59595B"/>
        </w:rPr>
      </w:r>
    </w:p>
    <w:p>
      <w:r>
        <w:rPr>
          <w:rFonts w:ascii="Open Sans" w:hAnsi="Open Sans" w:cs="Open Sans"/>
          <w:color w:val="59595B"/>
        </w:rPr>
      </w:r>
      <w:r>
        <w:rPr>
          <w:rFonts w:ascii="Open Sans" w:hAnsi="Open Sans" w:cs="Open Sans"/>
          <w:b/>
          <w:color w:val="59595B"/>
        </w:rPr>
        <w:t>1.03</w:t>
      </w:r>
      <w:r>
        <w:rPr>
          <w:rFonts w:ascii="Open Sans" w:hAnsi="Open Sans" w:cs="Open Sans"/>
          <w:color w:val="59595B"/>
        </w:rPr>
        <w:t xml:space="preserve"> This Policy is read together with the Employee's Non-Disclosure Agreement, Code of Conduct, and the Employee Handbook.</w:t>
      </w:r>
      <w:r>
        <w:rPr>
          <w:rFonts w:ascii="Open Sans" w:hAnsi="Open Sans" w:cs="Open Sans"/>
          <w:color w:val="59595B"/>
        </w:rPr>
      </w:r>
    </w:p>
    <w:p>
      <w:pPr>
        <w:pStyle w:val="Heading2"/>
      </w:pPr>
      <w:r>
        <w:rPr>
          <w:rFonts w:ascii="Open Sans" w:hAnsi="Open Sans" w:cs="Open Sans"/>
          <w:b/>
          <w:color w:val="1A1A2E"/>
          <w:sz w:val="28"/>
        </w:rPr>
        <w:t>2. DEFINITIONS</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2.01</w:t>
      </w:r>
      <w:r>
        <w:rPr>
          <w:rFonts w:ascii="Open Sans" w:hAnsi="Open Sans" w:cs="Open Sans"/>
          <w:color w:val="59595B"/>
        </w:rPr>
        <w:t xml:space="preserve"> </w:t>
      </w:r>
      <w:r>
        <w:rPr>
          <w:rFonts w:ascii="Open Sans" w:hAnsi="Open Sans" w:cs="Open Sans"/>
          <w:b/>
          <w:color w:val="59595B"/>
        </w:rPr>
        <w:t>"Confidential Information"</w:t>
      </w:r>
      <w:r>
        <w:rPr>
          <w:rFonts w:ascii="Open Sans" w:hAnsi="Open Sans" w:cs="Open Sans"/>
          <w:color w:val="59595B"/>
        </w:rPr>
        <w:t xml:space="preserve"> has the meaning given in the Employee's Non-Disclosure Agreement.</w:t>
      </w:r>
      <w:r>
        <w:rPr>
          <w:rFonts w:ascii="Open Sans" w:hAnsi="Open Sans" w:cs="Open Sans"/>
          <w:color w:val="59595B"/>
        </w:rPr>
      </w:r>
    </w:p>
    <w:p>
      <w:r>
        <w:rPr>
          <w:rFonts w:ascii="Open Sans" w:hAnsi="Open Sans" w:cs="Open Sans"/>
          <w:color w:val="59595B"/>
        </w:rPr>
      </w:r>
      <w:r>
        <w:rPr>
          <w:rFonts w:ascii="Open Sans" w:hAnsi="Open Sans" w:cs="Open Sans"/>
          <w:b/>
          <w:color w:val="59595B"/>
        </w:rPr>
        <w:t>2.02</w:t>
      </w:r>
      <w:r>
        <w:rPr>
          <w:rFonts w:ascii="Open Sans" w:hAnsi="Open Sans" w:cs="Open Sans"/>
          <w:color w:val="59595B"/>
        </w:rPr>
        <w:t xml:space="preserve"> </w:t>
      </w:r>
      <w:r>
        <w:rPr>
          <w:rFonts w:ascii="Open Sans" w:hAnsi="Open Sans" w:cs="Open Sans"/>
          <w:b/>
          <w:color w:val="59595B"/>
        </w:rPr>
        <w:t>"Personal Data"</w:t>
      </w:r>
      <w:r>
        <w:rPr>
          <w:rFonts w:ascii="Open Sans" w:hAnsi="Open Sans" w:cs="Open Sans"/>
          <w:color w:val="59595B"/>
        </w:rPr>
        <w:t xml:space="preserve"> means any data about a natural person that is capable of identifying that person, as further defined in the DPDP Act and the SPDI Rules.</w:t>
      </w:r>
      <w:r>
        <w:rPr>
          <w:rFonts w:ascii="Open Sans" w:hAnsi="Open Sans" w:cs="Open Sans"/>
          <w:color w:val="59595B"/>
        </w:rPr>
      </w:r>
    </w:p>
    <w:p>
      <w:r>
        <w:rPr>
          <w:rFonts w:ascii="Open Sans" w:hAnsi="Open Sans" w:cs="Open Sans"/>
          <w:color w:val="59595B"/>
        </w:rPr>
      </w:r>
      <w:r>
        <w:rPr>
          <w:rFonts w:ascii="Open Sans" w:hAnsi="Open Sans" w:cs="Open Sans"/>
          <w:b/>
          <w:color w:val="59595B"/>
        </w:rPr>
        <w:t>2.03</w:t>
      </w:r>
      <w:r>
        <w:rPr>
          <w:rFonts w:ascii="Open Sans" w:hAnsi="Open Sans" w:cs="Open Sans"/>
          <w:color w:val="59595B"/>
        </w:rPr>
        <w:t xml:space="preserve"> </w:t>
      </w:r>
      <w:r>
        <w:rPr>
          <w:rFonts w:ascii="Open Sans" w:hAnsi="Open Sans" w:cs="Open Sans"/>
          <w:b/>
          <w:color w:val="59595B"/>
        </w:rPr>
        <w:t>"Sensitive Personal Data or Information"</w:t>
      </w:r>
      <w:r>
        <w:rPr>
          <w:rFonts w:ascii="Open Sans" w:hAnsi="Open Sans" w:cs="Open Sans"/>
          <w:color w:val="59595B"/>
        </w:rPr>
        <w:t xml:space="preserve"> has the meaning given in Rule 3 of the SPDI Rules (including passwords, financial information, health conditions, sexual orientation, medical records, biometric information).</w:t>
      </w:r>
      <w:r>
        <w:rPr>
          <w:rFonts w:ascii="Open Sans" w:hAnsi="Open Sans" w:cs="Open Sans"/>
          <w:color w:val="59595B"/>
        </w:rPr>
      </w:r>
    </w:p>
    <w:p>
      <w:pPr>
        <w:pStyle w:val="Heading2"/>
      </w:pPr>
      <w:r>
        <w:rPr>
          <w:rFonts w:ascii="Open Sans" w:hAnsi="Open Sans" w:cs="Open Sans"/>
          <w:b/>
          <w:color w:val="1A1A2E"/>
          <w:sz w:val="28"/>
        </w:rPr>
        <w:t>3. AUTHORISED USE</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3.01</w:t>
      </w:r>
      <w:r>
        <w:rPr>
          <w:rFonts w:ascii="Open Sans" w:hAnsi="Open Sans" w:cs="Open Sans"/>
          <w:color w:val="59595B"/>
        </w:rPr>
        <w:t xml:space="preserve"> Company IT Assets are provided </w:t>
      </w:r>
      <w:r>
        <w:rPr>
          <w:rFonts w:ascii="Open Sans" w:hAnsi="Open Sans" w:cs="Open Sans"/>
          <w:b/>
          <w:color w:val="59595B"/>
        </w:rPr>
        <w:t>primarily for business purposes</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b/>
          <w:color w:val="59595B"/>
        </w:rPr>
        <w:t>3.02</w:t>
      </w:r>
      <w:r>
        <w:rPr>
          <w:rFonts w:ascii="Open Sans" w:hAnsi="Open Sans" w:cs="Open Sans"/>
          <w:color w:val="59595B"/>
        </w:rPr>
        <w:t xml:space="preserve"> </w:t>
      </w:r>
      <w:r>
        <w:rPr>
          <w:rFonts w:ascii="Open Sans" w:hAnsi="Open Sans" w:cs="Open Sans"/>
          <w:b/>
          <w:color w:val="59595B"/>
        </w:rPr>
        <w:t>Limited and reasonable personal use</w:t>
      </w:r>
      <w:r>
        <w:rPr>
          <w:rFonts w:ascii="Open Sans" w:hAnsi="Open Sans" w:cs="Open Sans"/>
          <w:color w:val="59595B"/>
        </w:rPr>
        <w:t xml:space="preserve"> of Company IT Assets (including occasional personal email and browsing) is permitted, subject to the conditions of this Policy and provided that such use does not:</w:t>
      </w:r>
      <w:r>
        <w:rPr>
          <w:rFonts w:ascii="Open Sans" w:hAnsi="Open Sans" w:cs="Open Sans"/>
          <w:color w:val="59595B"/>
        </w:rPr>
      </w:r>
    </w:p>
    <w:p>
      <w:r>
        <w:rPr>
          <w:rFonts w:ascii="Open Sans" w:hAnsi="Open Sans" w:cs="Open Sans"/>
          <w:color w:val="59595B"/>
        </w:rPr>
      </w:r>
      <w:r>
        <w:rPr>
          <w:rFonts w:ascii="Open Sans" w:hAnsi="Open Sans" w:cs="Open Sans"/>
          <w:color w:val="59595B"/>
        </w:rPr>
        <w:t>(a) interfere with work duties;</w:t>
        <w:br/>
      </w:r>
      <w:r>
        <w:rPr>
          <w:rFonts w:ascii="Open Sans" w:hAnsi="Open Sans" w:cs="Open Sans"/>
          <w:color w:val="59595B"/>
        </w:rPr>
        <w:t>(b) consume excessive resources;</w:t>
        <w:br/>
      </w:r>
      <w:r>
        <w:rPr>
          <w:rFonts w:ascii="Open Sans" w:hAnsi="Open Sans" w:cs="Open Sans"/>
          <w:color w:val="59595B"/>
        </w:rPr>
        <w:t>(c) violate any other Company policy;</w:t>
        <w:br/>
      </w:r>
      <w:r>
        <w:rPr>
          <w:rFonts w:ascii="Open Sans" w:hAnsi="Open Sans" w:cs="Open Sans"/>
          <w:color w:val="59595B"/>
        </w:rPr>
        <w:t>(d) expose the Company to legal, regulatory, reputational, or security risk.</w:t>
      </w:r>
      <w:r>
        <w:rPr>
          <w:rFonts w:ascii="Open Sans" w:hAnsi="Open Sans" w:cs="Open Sans"/>
          <w:color w:val="59595B"/>
        </w:rPr>
      </w:r>
    </w:p>
    <w:p>
      <w:pPr>
        <w:pStyle w:val="Heading2"/>
      </w:pPr>
      <w:r>
        <w:rPr>
          <w:rFonts w:ascii="Open Sans" w:hAnsi="Open Sans" w:cs="Open Sans"/>
          <w:b/>
          <w:color w:val="1A1A2E"/>
          <w:sz w:val="28"/>
        </w:rPr>
        <w:t>4. PROHIBITED USE</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4.01</w:t>
      </w:r>
      <w:r>
        <w:rPr>
          <w:rFonts w:ascii="Open Sans" w:hAnsi="Open Sans" w:cs="Open Sans"/>
          <w:color w:val="59595B"/>
        </w:rPr>
        <w:t xml:space="preserve"> The Employee shall </w:t>
      </w:r>
      <w:r>
        <w:rPr>
          <w:rFonts w:ascii="Open Sans" w:hAnsi="Open Sans" w:cs="Open Sans"/>
          <w:b/>
          <w:color w:val="59595B"/>
        </w:rPr>
        <w:t>not</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(a) share, disclose, or reuse passwords, MFA codes, access tokens, encryption keys, or any other credentials;</w:t>
        <w:br/>
      </w:r>
      <w:r>
        <w:rPr>
          <w:rFonts w:ascii="Open Sans" w:hAnsi="Open Sans" w:cs="Open Sans"/>
          <w:color w:val="59595B"/>
        </w:rPr>
        <w:t>(b) install, download, or use any software, tool, browser extension, or AI agent on Company IT Assets without prior written approval from IT;</w:t>
        <w:br/>
      </w:r>
      <w:r>
        <w:rPr>
          <w:rFonts w:ascii="Open Sans" w:hAnsi="Open Sans" w:cs="Open Sans"/>
          <w:color w:val="59595B"/>
        </w:rPr>
        <w:t>(c) access, store, transmit, or distribute content that is illegal, obscene, defamatory, discriminatory, or harassing, including pornography, hate speech, or content prohibited under Section 67, 67A, 67B of the IT Act;</w:t>
        <w:br/>
      </w:r>
      <w:r>
        <w:rPr>
          <w:rFonts w:ascii="Open Sans" w:hAnsi="Open Sans" w:cs="Open Sans"/>
          <w:color w:val="59595B"/>
        </w:rPr>
        <w:t>(d) use personal email, personal cloud storage, or personal messaging services (including but not limited to Gmail, Yahoo Mail, Outlook personal accounts, Google Drive, Dropbox, iCloud, personal OneDrive, WhatsApp Web/Desktop, Telegram, Signal, or personal GitHub accounts) to store, transmit, or process Company or client data;</w:t>
        <w:br/>
      </w:r>
      <w:r>
        <w:rPr>
          <w:rFonts w:ascii="Open Sans" w:hAnsi="Open Sans" w:cs="Open Sans"/>
          <w:color w:val="59595B"/>
        </w:rPr>
        <w:t>(e) connect personal devices (laptops, USBs, external drives, personal mobile phones) to the Company network or to any Company endpoint without written approval from IT and without the required endpoint controls being installed;</w:t>
        <w:br/>
      </w:r>
      <w:r>
        <w:rPr>
          <w:rFonts w:ascii="Open Sans" w:hAnsi="Open Sans" w:cs="Open Sans"/>
          <w:color w:val="59595B"/>
        </w:rPr>
        <w:t>(f) bypass or disable security controls, including VPN, MFA, endpoint protection (antivirus / EDR), data loss prevention (DLP), firewall rules, or web filtering;</w:t>
        <w:br/>
      </w:r>
      <w:r>
        <w:rPr>
          <w:rFonts w:ascii="Open Sans" w:hAnsi="Open Sans" w:cs="Open Sans"/>
          <w:color w:val="59595B"/>
        </w:rPr>
        <w:t xml:space="preserve">(g) engage in any activity prohibited under </w:t>
      </w:r>
      <w:r>
        <w:rPr>
          <w:rFonts w:ascii="Open Sans" w:hAnsi="Open Sans" w:cs="Open Sans"/>
          <w:b/>
          <w:color w:val="59595B"/>
        </w:rPr>
        <w:t>Section 43 of the IT Act</w:t>
      </w:r>
      <w:r>
        <w:rPr>
          <w:rFonts w:ascii="Open Sans" w:hAnsi="Open Sans" w:cs="Open Sans"/>
          <w:color w:val="59595B"/>
        </w:rPr>
        <w:t xml:space="preserve"> (including but not limited to unauthorized access to a computer or computer system; download, copy, or extraction of data; introduction of viruses or contaminants; denial of access; disruption; tampering; charging services of another; destroying, deleting or altering information; stealing, concealing, destroying or altering source code);</w:t>
        <w:br/>
      </w:r>
      <w:r>
        <w:rPr>
          <w:rFonts w:ascii="Open Sans" w:hAnsi="Open Sans" w:cs="Open Sans"/>
          <w:color w:val="59595B"/>
        </w:rPr>
        <w:t xml:space="preserve">(h) engage in any activity prohibited under </w:t>
      </w:r>
      <w:r>
        <w:rPr>
          <w:rFonts w:ascii="Open Sans" w:hAnsi="Open Sans" w:cs="Open Sans"/>
          <w:b/>
          <w:color w:val="59595B"/>
        </w:rPr>
        <w:t>Section 65 of the IT Act</w:t>
      </w:r>
      <w:r>
        <w:rPr>
          <w:rFonts w:ascii="Open Sans" w:hAnsi="Open Sans" w:cs="Open Sans"/>
          <w:color w:val="59595B"/>
        </w:rPr>
        <w:t xml:space="preserve"> (tampering with computer source documents) or </w:t>
      </w:r>
      <w:r>
        <w:rPr>
          <w:rFonts w:ascii="Open Sans" w:hAnsi="Open Sans" w:cs="Open Sans"/>
          <w:b/>
          <w:color w:val="59595B"/>
        </w:rPr>
        <w:t>Section 66 of the IT Act</w:t>
      </w:r>
      <w:r>
        <w:rPr>
          <w:rFonts w:ascii="Open Sans" w:hAnsi="Open Sans" w:cs="Open Sans"/>
          <w:color w:val="59595B"/>
        </w:rPr>
        <w:t xml:space="preserve"> (computer-related offenses, including hacking with dishonest or fraudulent intent);</w:t>
        <w:br/>
      </w:r>
      <w:r>
        <w:rPr>
          <w:rFonts w:ascii="Open Sans" w:hAnsi="Open Sans" w:cs="Open Sans"/>
          <w:color w:val="59595B"/>
        </w:rPr>
        <w:t xml:space="preserve">(i) disclose Confidential Information or Personal Data in breach of </w:t>
      </w:r>
      <w:r>
        <w:rPr>
          <w:rFonts w:ascii="Open Sans" w:hAnsi="Open Sans" w:cs="Open Sans"/>
          <w:b/>
          <w:color w:val="59595B"/>
        </w:rPr>
        <w:t>Section 72 of the IT Act</w:t>
      </w:r>
      <w:r>
        <w:rPr>
          <w:rFonts w:ascii="Open Sans" w:hAnsi="Open Sans" w:cs="Open Sans"/>
          <w:color w:val="59595B"/>
        </w:rPr>
        <w:t xml:space="preserve"> (breach of confidentiality and privacy) or </w:t>
      </w:r>
      <w:r>
        <w:rPr>
          <w:rFonts w:ascii="Open Sans" w:hAnsi="Open Sans" w:cs="Open Sans"/>
          <w:b/>
          <w:color w:val="59595B"/>
        </w:rPr>
        <w:t>Section 72A of the IT Act</w:t>
      </w:r>
      <w:r>
        <w:rPr>
          <w:rFonts w:ascii="Open Sans" w:hAnsi="Open Sans" w:cs="Open Sans"/>
          <w:color w:val="59595B"/>
        </w:rPr>
        <w:t xml:space="preserve"> (disclosure of information in breach of lawful contract, which carries imprisonment up to 3 years and/or fine up to Rs. 5,00,000);</w:t>
        <w:br/>
      </w:r>
      <w:r>
        <w:rPr>
          <w:rFonts w:ascii="Open Sans" w:hAnsi="Open Sans" w:cs="Open Sans"/>
          <w:color w:val="59595B"/>
        </w:rPr>
        <w:t>(j) use Company IT Assets or Company data for personal gain, including for any outside employment, consultancy, or business activity (see the Non-Compete and Non-Solicitation Agreement for moonlighting restrictions);</w:t>
        <w:br/>
      </w:r>
      <w:r>
        <w:rPr>
          <w:rFonts w:ascii="Open Sans" w:hAnsi="Open Sans" w:cs="Open Sans"/>
          <w:color w:val="59595B"/>
        </w:rPr>
        <w:t>(k) share Company IT Assets with family members or any unauthorised person;</w:t>
        <w:br/>
      </w:r>
      <w:r>
        <w:rPr>
          <w:rFonts w:ascii="Open Sans" w:hAnsi="Open Sans" w:cs="Open Sans"/>
          <w:color w:val="59595B"/>
        </w:rPr>
        <w:t>(l) use Company IT Assets to solicit, canvass, or advertise for political or commercial purposes unrelated to the Company.</w:t>
      </w:r>
      <w:r>
        <w:rPr>
          <w:rFonts w:ascii="Open Sans" w:hAnsi="Open Sans" w:cs="Open Sans"/>
          <w:color w:val="59595B"/>
        </w:rPr>
      </w:r>
    </w:p>
    <w:p>
      <w:pPr>
        <w:pStyle w:val="Heading2"/>
      </w:pPr>
      <w:r>
        <w:rPr>
          <w:rFonts w:ascii="Open Sans" w:hAnsi="Open Sans" w:cs="Open Sans"/>
          <w:b/>
          <w:color w:val="1A1A2E"/>
          <w:sz w:val="28"/>
        </w:rPr>
        <w:t>5. SECURITY REQUIREMENTS</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5.01</w:t>
      </w:r>
      <w:r>
        <w:rPr>
          <w:rFonts w:ascii="Open Sans" w:hAnsi="Open Sans" w:cs="Open Sans"/>
          <w:color w:val="59595B"/>
        </w:rPr>
        <w:t xml:space="preserve"> The Employee shall:</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(a) enable and use </w:t>
      </w:r>
      <w:r>
        <w:rPr>
          <w:rFonts w:ascii="Open Sans" w:hAnsi="Open Sans" w:cs="Open Sans"/>
          <w:b/>
          <w:color w:val="59595B"/>
        </w:rPr>
        <w:t>Multi-Factor Authentication (MFA)</w:t>
      </w:r>
      <w:r>
        <w:rPr>
          <w:rFonts w:ascii="Open Sans" w:hAnsi="Open Sans" w:cs="Open Sans"/>
          <w:color w:val="59595B"/>
        </w:rPr>
        <w:t xml:space="preserve"> on every Company account capable of supporting it;</w:t>
        <w:br/>
      </w:r>
      <w:r>
        <w:rPr>
          <w:rFonts w:ascii="Open Sans" w:hAnsi="Open Sans" w:cs="Open Sans"/>
          <w:color w:val="59595B"/>
        </w:rPr>
        <w:t xml:space="preserve">(b) </w:t>
      </w:r>
      <w:r>
        <w:rPr>
          <w:rFonts w:ascii="Open Sans" w:hAnsi="Open Sans" w:cs="Open Sans"/>
          <w:b/>
          <w:color w:val="59595B"/>
        </w:rPr>
        <w:t>lock the screen</w:t>
      </w:r>
      <w:r>
        <w:rPr>
          <w:rFonts w:ascii="Open Sans" w:hAnsi="Open Sans" w:cs="Open Sans"/>
          <w:color w:val="59595B"/>
        </w:rPr>
        <w:t xml:space="preserve"> when away from the workstation (Windows key + L, or equivalent);</w:t>
        <w:br/>
      </w:r>
      <w:r>
        <w:rPr>
          <w:rFonts w:ascii="Open Sans" w:hAnsi="Open Sans" w:cs="Open Sans"/>
          <w:color w:val="59595B"/>
        </w:rPr>
        <w:t xml:space="preserve">(c) use only </w:t>
      </w:r>
      <w:r>
        <w:rPr>
          <w:rFonts w:ascii="Open Sans" w:hAnsi="Open Sans" w:cs="Open Sans"/>
          <w:b/>
          <w:color w:val="59595B"/>
        </w:rPr>
        <w:t>Company-issued devices</w:t>
      </w:r>
      <w:r>
        <w:rPr>
          <w:rFonts w:ascii="Open Sans" w:hAnsi="Open Sans" w:cs="Open Sans"/>
          <w:color w:val="59595B"/>
        </w:rPr>
        <w:t xml:space="preserve"> or explicitly Company-approved devices for Company work;</w:t>
        <w:br/>
      </w:r>
      <w:r>
        <w:rPr>
          <w:rFonts w:ascii="Open Sans" w:hAnsi="Open Sans" w:cs="Open Sans"/>
          <w:color w:val="59595B"/>
        </w:rPr>
        <w:t xml:space="preserve">(d) </w:t>
      </w:r>
      <w:r>
        <w:rPr>
          <w:rFonts w:ascii="Open Sans" w:hAnsi="Open Sans" w:cs="Open Sans"/>
          <w:b/>
          <w:color w:val="59595B"/>
        </w:rPr>
        <w:t>encrypt</w:t>
      </w:r>
      <w:r>
        <w:rPr>
          <w:rFonts w:ascii="Open Sans" w:hAnsi="Open Sans" w:cs="Open Sans"/>
          <w:color w:val="59595B"/>
        </w:rPr>
        <w:t xml:space="preserve"> all Company-issued laptops (BitLocker / FileVault) and store data only in Company-approved storage locations;</w:t>
        <w:br/>
      </w:r>
      <w:r>
        <w:rPr>
          <w:rFonts w:ascii="Open Sans" w:hAnsi="Open Sans" w:cs="Open Sans"/>
          <w:color w:val="59595B"/>
        </w:rPr>
        <w:t xml:space="preserve">(e) keep devices </w:t>
      </w:r>
      <w:r>
        <w:rPr>
          <w:rFonts w:ascii="Open Sans" w:hAnsi="Open Sans" w:cs="Open Sans"/>
          <w:b/>
          <w:color w:val="59595B"/>
        </w:rPr>
        <w:t>patched and up to date</w:t>
      </w:r>
      <w:r>
        <w:rPr>
          <w:rFonts w:ascii="Open Sans" w:hAnsi="Open Sans" w:cs="Open Sans"/>
          <w:color w:val="59595B"/>
        </w:rPr>
        <w:t xml:space="preserve"> as instructed by IT;</w:t>
        <w:br/>
      </w:r>
      <w:r>
        <w:rPr>
          <w:rFonts w:ascii="Open Sans" w:hAnsi="Open Sans" w:cs="Open Sans"/>
          <w:color w:val="59595B"/>
        </w:rPr>
        <w:t>(f) not bypass automatic software updates;</w:t>
        <w:br/>
      </w:r>
      <w:r>
        <w:rPr>
          <w:rFonts w:ascii="Open Sans" w:hAnsi="Open Sans" w:cs="Open Sans"/>
          <w:color w:val="59595B"/>
        </w:rPr>
        <w:t xml:space="preserve">(g) report any </w:t>
      </w:r>
      <w:r>
        <w:rPr>
          <w:rFonts w:ascii="Open Sans" w:hAnsi="Open Sans" w:cs="Open Sans"/>
          <w:b/>
          <w:color w:val="59595B"/>
        </w:rPr>
        <w:t>suspected phishing, malware, lost or stolen device, or security incident</w:t>
      </w:r>
      <w:r>
        <w:rPr>
          <w:rFonts w:ascii="Open Sans" w:hAnsi="Open Sans" w:cs="Open Sans"/>
          <w:color w:val="59595B"/>
        </w:rPr>
        <w:t xml:space="preserve"> immediately to IT (security@technijian.com) and to HR (hr-india@technijian.com);</w:t>
        <w:br/>
      </w:r>
      <w:r>
        <w:rPr>
          <w:rFonts w:ascii="Open Sans" w:hAnsi="Open Sans" w:cs="Open Sans"/>
          <w:color w:val="59595B"/>
        </w:rPr>
        <w:t>(h) use only Company-approved communication, collaboration, and file-sharing tools (e.g., the Company's Microsoft 365 tenant, the Company-issued chat platform, and the Company GitHub organisation);</w:t>
        <w:br/>
      </w:r>
      <w:r>
        <w:rPr>
          <w:rFonts w:ascii="Open Sans" w:hAnsi="Open Sans" w:cs="Open Sans"/>
          <w:color w:val="59595B"/>
        </w:rPr>
        <w:t>(i) respect least-privilege principles and not request or retain access to data that is not needed for the Employee's role;</w:t>
        <w:br/>
      </w:r>
      <w:r>
        <w:rPr>
          <w:rFonts w:ascii="Open Sans" w:hAnsi="Open Sans" w:cs="Open Sans"/>
          <w:color w:val="59595B"/>
        </w:rPr>
        <w:t>(j) handle Sensitive Personal Data or Information strictly in accordance with the SPDI Rules and the DPDP Act, including applying the data-classification rules set out by the Company's CISO.</w:t>
      </w:r>
      <w:r>
        <w:rPr>
          <w:rFonts w:ascii="Open Sans" w:hAnsi="Open Sans" w:cs="Open Sans"/>
          <w:color w:val="59595B"/>
        </w:rPr>
      </w:r>
    </w:p>
    <w:p>
      <w:pPr>
        <w:pStyle w:val="Heading2"/>
      </w:pPr>
      <w:r>
        <w:rPr>
          <w:rFonts w:ascii="Open Sans" w:hAnsi="Open Sans" w:cs="Open Sans"/>
          <w:b/>
          <w:color w:val="1A1A2E"/>
          <w:sz w:val="28"/>
        </w:rPr>
        <w:t>6. EMAIL, MESSAGING, AND SOCIAL MEDIA</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6.01</w:t>
      </w:r>
      <w:r>
        <w:rPr>
          <w:rFonts w:ascii="Open Sans" w:hAnsi="Open Sans" w:cs="Open Sans"/>
          <w:color w:val="59595B"/>
        </w:rPr>
        <w:t xml:space="preserve"> Company email and messaging accounts may be used only in a manner consistent with Company policies, brand guidelines, and professional standards. Auto-forwarding to personal accounts is prohibited.</w:t>
      </w:r>
      <w:r>
        <w:rPr>
          <w:rFonts w:ascii="Open Sans" w:hAnsi="Open Sans" w:cs="Open Sans"/>
          <w:color w:val="59595B"/>
        </w:rPr>
      </w:r>
    </w:p>
    <w:p>
      <w:r>
        <w:rPr>
          <w:rFonts w:ascii="Open Sans" w:hAnsi="Open Sans" w:cs="Open Sans"/>
          <w:color w:val="59595B"/>
        </w:rPr>
      </w:r>
      <w:r>
        <w:rPr>
          <w:rFonts w:ascii="Open Sans" w:hAnsi="Open Sans" w:cs="Open Sans"/>
          <w:b/>
          <w:color w:val="59595B"/>
        </w:rPr>
        <w:t>6.02</w:t>
      </w:r>
      <w:r>
        <w:rPr>
          <w:rFonts w:ascii="Open Sans" w:hAnsi="Open Sans" w:cs="Open Sans"/>
          <w:color w:val="59595B"/>
        </w:rPr>
        <w:t xml:space="preserve"> Employees shall not publish Company confidential information, client names, contract terms, or other non-public information on social media, forums, code repositories (including public GitHub/StackOverflow pastes), or public AI services.</w:t>
      </w:r>
      <w:r>
        <w:rPr>
          <w:rFonts w:ascii="Open Sans" w:hAnsi="Open Sans" w:cs="Open Sans"/>
          <w:color w:val="59595B"/>
        </w:rPr>
      </w:r>
    </w:p>
    <w:p>
      <w:r>
        <w:rPr>
          <w:rFonts w:ascii="Open Sans" w:hAnsi="Open Sans" w:cs="Open Sans"/>
          <w:color w:val="59595B"/>
        </w:rPr>
      </w:r>
      <w:r>
        <w:rPr>
          <w:rFonts w:ascii="Open Sans" w:hAnsi="Open Sans" w:cs="Open Sans"/>
          <w:b/>
          <w:color w:val="59595B"/>
        </w:rPr>
        <w:t>6.03</w:t>
      </w:r>
      <w:r>
        <w:rPr>
          <w:rFonts w:ascii="Open Sans" w:hAnsi="Open Sans" w:cs="Open Sans"/>
          <w:color w:val="59595B"/>
        </w:rPr>
        <w:t xml:space="preserve"> Use of public generative-AI tools (including, but not limited to, ChatGPT, Claude, Gemini, Copilot) with Company or client data is permitted </w:t>
      </w:r>
      <w:r>
        <w:rPr>
          <w:rFonts w:ascii="Open Sans" w:hAnsi="Open Sans" w:cs="Open Sans"/>
          <w:b/>
          <w:color w:val="59595B"/>
        </w:rPr>
        <w:t>only</w:t>
      </w:r>
      <w:r>
        <w:rPr>
          <w:rFonts w:ascii="Open Sans" w:hAnsi="Open Sans" w:cs="Open Sans"/>
          <w:color w:val="59595B"/>
        </w:rPr>
        <w:t xml:space="preserve"> via Company-approved enterprise tenants with data-processing protections in place. Free consumer tiers of generative-AI tools must not be used with any Company or client data.</w:t>
      </w:r>
      <w:r>
        <w:rPr>
          <w:rFonts w:ascii="Open Sans" w:hAnsi="Open Sans" w:cs="Open Sans"/>
          <w:color w:val="59595B"/>
        </w:rPr>
      </w:r>
    </w:p>
    <w:p>
      <w:pPr>
        <w:pStyle w:val="Heading2"/>
      </w:pPr>
      <w:r>
        <w:rPr>
          <w:rFonts w:ascii="Open Sans" w:hAnsi="Open Sans" w:cs="Open Sans"/>
          <w:b/>
          <w:color w:val="1A1A2E"/>
          <w:sz w:val="28"/>
        </w:rPr>
        <w:t>7. MONITORING AND EMPLOYEE CONSENT</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7.01</w:t>
      </w:r>
      <w:r>
        <w:rPr>
          <w:rFonts w:ascii="Open Sans" w:hAnsi="Open Sans" w:cs="Open Sans"/>
          <w:color w:val="59595B"/>
        </w:rPr>
        <w:t xml:space="preserve"> The Company monitors Company IT Assets and activity thereon, including but not limited to: network traffic, internet browsing, email metadata and content, file access, endpoint activity, application usage, login and location data, and system logs, for the purposes of:</w:t>
      </w:r>
      <w:r>
        <w:rPr>
          <w:rFonts w:ascii="Open Sans" w:hAnsi="Open Sans" w:cs="Open Sans"/>
          <w:color w:val="59595B"/>
        </w:rPr>
      </w:r>
    </w:p>
    <w:p>
      <w:r>
        <w:rPr>
          <w:rFonts w:ascii="Open Sans" w:hAnsi="Open Sans" w:cs="Open Sans"/>
          <w:color w:val="59595B"/>
        </w:rPr>
      </w:r>
      <w:r>
        <w:rPr>
          <w:rFonts w:ascii="Open Sans" w:hAnsi="Open Sans" w:cs="Open Sans"/>
          <w:color w:val="59595B"/>
        </w:rPr>
        <w:t>(a) cybersecurity, incident response, and threat detection;</w:t>
        <w:br/>
      </w:r>
      <w:r>
        <w:rPr>
          <w:rFonts w:ascii="Open Sans" w:hAnsi="Open Sans" w:cs="Open Sans"/>
          <w:color w:val="59595B"/>
        </w:rPr>
        <w:t>(b) compliance with applicable law, including the IT Act, the DPDP Act, and client contractual obligations;</w:t>
        <w:br/>
      </w:r>
      <w:r>
        <w:rPr>
          <w:rFonts w:ascii="Open Sans" w:hAnsi="Open Sans" w:cs="Open Sans"/>
          <w:color w:val="59595B"/>
        </w:rPr>
        <w:t>(c) audit, investigation, and legal proceedings;</w:t>
        <w:br/>
      </w:r>
      <w:r>
        <w:rPr>
          <w:rFonts w:ascii="Open Sans" w:hAnsi="Open Sans" w:cs="Open Sans"/>
          <w:color w:val="59595B"/>
        </w:rPr>
        <w:t>(d) operational management, capacity planning, and productivity oversight;</w:t>
        <w:br/>
      </w:r>
      <w:r>
        <w:rPr>
          <w:rFonts w:ascii="Open Sans" w:hAnsi="Open Sans" w:cs="Open Sans"/>
          <w:color w:val="59595B"/>
        </w:rPr>
        <w:t>(e) protection of Confidential Information and intellectual property.</w:t>
      </w:r>
      <w:r>
        <w:rPr>
          <w:rFonts w:ascii="Open Sans" w:hAnsi="Open Sans" w:cs="Open Sans"/>
          <w:color w:val="59595B"/>
        </w:rPr>
      </w:r>
    </w:p>
    <w:p>
      <w:r>
        <w:rPr>
          <w:rFonts w:ascii="Open Sans" w:hAnsi="Open Sans" w:cs="Open Sans"/>
          <w:color w:val="59595B"/>
        </w:rPr>
      </w:r>
      <w:r>
        <w:rPr>
          <w:rFonts w:ascii="Open Sans" w:hAnsi="Open Sans" w:cs="Open Sans"/>
          <w:b/>
          <w:color w:val="59595B"/>
        </w:rPr>
        <w:t>7.02</w:t>
      </w:r>
      <w:r>
        <w:rPr>
          <w:rFonts w:ascii="Open Sans" w:hAnsi="Open Sans" w:cs="Open Sans"/>
          <w:color w:val="59595B"/>
        </w:rPr>
        <w:t xml:space="preserve"> By using Company IT Assets, the Employee </w:t>
      </w:r>
      <w:r>
        <w:rPr>
          <w:rFonts w:ascii="Open Sans" w:hAnsi="Open Sans" w:cs="Open Sans"/>
          <w:b/>
          <w:color w:val="59595B"/>
        </w:rPr>
        <w:t>acknowledges</w:t>
      </w:r>
      <w:r>
        <w:rPr>
          <w:rFonts w:ascii="Open Sans" w:hAnsi="Open Sans" w:cs="Open Sans"/>
          <w:color w:val="59595B"/>
        </w:rPr>
        <w:t xml:space="preserve"> the Company's monitoring practices and </w:t>
      </w:r>
      <w:r>
        <w:rPr>
          <w:rFonts w:ascii="Open Sans" w:hAnsi="Open Sans" w:cs="Open Sans"/>
          <w:b/>
          <w:color w:val="59595B"/>
        </w:rPr>
        <w:t>consents</w:t>
      </w:r>
      <w:r>
        <w:rPr>
          <w:rFonts w:ascii="Open Sans" w:hAnsi="Open Sans" w:cs="Open Sans"/>
          <w:color w:val="59595B"/>
        </w:rPr>
        <w:t xml:space="preserve"> to such monitoring as a condition of access. This consent is informed, specific, and given freely as part of the employment relationship, and extends to any Personal Data of the Employee processed through Company IT Assets.</w:t>
      </w:r>
      <w:r>
        <w:rPr>
          <w:rFonts w:ascii="Open Sans" w:hAnsi="Open Sans" w:cs="Open Sans"/>
          <w:color w:val="59595B"/>
        </w:rPr>
      </w:r>
    </w:p>
    <w:p>
      <w:r>
        <w:rPr>
          <w:rFonts w:ascii="Open Sans" w:hAnsi="Open Sans" w:cs="Open Sans"/>
          <w:color w:val="59595B"/>
        </w:rPr>
      </w:r>
      <w:r>
        <w:rPr>
          <w:rFonts w:ascii="Open Sans" w:hAnsi="Open Sans" w:cs="Open Sans"/>
          <w:b/>
          <w:color w:val="59595B"/>
        </w:rPr>
        <w:t>7.03</w:t>
      </w:r>
      <w:r>
        <w:rPr>
          <w:rFonts w:ascii="Open Sans" w:hAnsi="Open Sans" w:cs="Open Sans"/>
          <w:color w:val="59595B"/>
        </w:rPr>
        <w:t xml:space="preserve"> In line with the DPDP Act (upon notification), the Company will:</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(a) provide a </w:t>
      </w:r>
      <w:r>
        <w:rPr>
          <w:rFonts w:ascii="Open Sans" w:hAnsi="Open Sans" w:cs="Open Sans"/>
          <w:b/>
          <w:color w:val="59595B"/>
        </w:rPr>
        <w:t>Privacy Notice</w:t>
      </w:r>
      <w:r>
        <w:rPr>
          <w:rFonts w:ascii="Open Sans" w:hAnsi="Open Sans" w:cs="Open Sans"/>
          <w:color w:val="59595B"/>
        </w:rPr>
        <w:t xml:space="preserve"> describing the categories of Employee Personal Data processed, purposes of processing, lawful basis, recipients, retention periods, and Employee rights;</w:t>
        <w:br/>
      </w:r>
      <w:r>
        <w:rPr>
          <w:rFonts w:ascii="Open Sans" w:hAnsi="Open Sans" w:cs="Open Sans"/>
          <w:color w:val="59595B"/>
        </w:rPr>
        <w:t>(b) process Employee Personal Data only for specified, lawful, and legitimate purposes;</w:t>
        <w:br/>
      </w:r>
      <w:r>
        <w:rPr>
          <w:rFonts w:ascii="Open Sans" w:hAnsi="Open Sans" w:cs="Open Sans"/>
          <w:color w:val="59595B"/>
        </w:rPr>
        <w:t>(c) implement reasonable security safeguards;</w:t>
        <w:br/>
      </w:r>
      <w:r>
        <w:rPr>
          <w:rFonts w:ascii="Open Sans" w:hAnsi="Open Sans" w:cs="Open Sans"/>
          <w:color w:val="59595B"/>
        </w:rPr>
        <w:t>(d) honour Employee rights under the DPDP Act (including access, correction, and grievance redressal) subject to statutory limitations.</w:t>
      </w:r>
      <w:r>
        <w:rPr>
          <w:rFonts w:ascii="Open Sans" w:hAnsi="Open Sans" w:cs="Open Sans"/>
          <w:color w:val="59595B"/>
        </w:rPr>
      </w:r>
    </w:p>
    <w:p>
      <w:r>
        <w:rPr>
          <w:rFonts w:ascii="Open Sans" w:hAnsi="Open Sans" w:cs="Open Sans"/>
          <w:color w:val="59595B"/>
        </w:rPr>
      </w:r>
      <w:r>
        <w:rPr>
          <w:rFonts w:ascii="Open Sans" w:hAnsi="Open Sans" w:cs="Open Sans"/>
          <w:b/>
          <w:color w:val="59595B"/>
        </w:rPr>
        <w:t>7.04</w:t>
      </w:r>
      <w:r>
        <w:rPr>
          <w:rFonts w:ascii="Open Sans" w:hAnsi="Open Sans" w:cs="Open Sans"/>
          <w:color w:val="59595B"/>
        </w:rPr>
        <w:t xml:space="preserve"> The Employee shall have no reasonable expectation of privacy in respect of use of Company IT Assets. Personal data on Company IT Assets may be accessed by the Company to the minimum extent necessary for the purposes set out in Clause 7.01.</w:t>
      </w:r>
      <w:r>
        <w:rPr>
          <w:rFonts w:ascii="Open Sans" w:hAnsi="Open Sans" w:cs="Open Sans"/>
          <w:color w:val="59595B"/>
        </w:rPr>
      </w:r>
    </w:p>
    <w:p>
      <w:pPr>
        <w:pStyle w:val="Heading2"/>
      </w:pPr>
      <w:r>
        <w:rPr>
          <w:rFonts w:ascii="Open Sans" w:hAnsi="Open Sans" w:cs="Open Sans"/>
          <w:b/>
          <w:color w:val="1A1A2E"/>
          <w:sz w:val="28"/>
        </w:rPr>
        <w:t>8. USE OF PERSONAL DEVICES (BYOD)</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8.01</w:t>
      </w:r>
      <w:r>
        <w:rPr>
          <w:rFonts w:ascii="Open Sans" w:hAnsi="Open Sans" w:cs="Open Sans"/>
          <w:color w:val="59595B"/>
        </w:rPr>
        <w:t xml:space="preserve"> Where the Employee is permitted to use a personal device for Company work (e.g., personal mobile phone for Company email):</w:t>
      </w:r>
      <w:r>
        <w:rPr>
          <w:rFonts w:ascii="Open Sans" w:hAnsi="Open Sans" w:cs="Open Sans"/>
          <w:color w:val="59595B"/>
        </w:rPr>
      </w:r>
    </w:p>
    <w:p>
      <w:r>
        <w:rPr>
          <w:rFonts w:ascii="Open Sans" w:hAnsi="Open Sans" w:cs="Open Sans"/>
          <w:color w:val="59595B"/>
        </w:rPr>
      </w:r>
      <w:r>
        <w:rPr>
          <w:rFonts w:ascii="Open Sans" w:hAnsi="Open Sans" w:cs="Open Sans"/>
          <w:color w:val="59595B"/>
        </w:rPr>
        <w:t>(a) the Employee must install the Company's mobile device management (MDM) profile;</w:t>
        <w:br/>
      </w:r>
      <w:r>
        <w:rPr>
          <w:rFonts w:ascii="Open Sans" w:hAnsi="Open Sans" w:cs="Open Sans"/>
          <w:color w:val="59595B"/>
        </w:rPr>
        <w:t>(b) the device must be passcode-protected and encrypted;</w:t>
        <w:br/>
      </w:r>
      <w:r>
        <w:rPr>
          <w:rFonts w:ascii="Open Sans" w:hAnsi="Open Sans" w:cs="Open Sans"/>
          <w:color w:val="59595B"/>
        </w:rPr>
        <w:t>(c) the Company may remotely wipe Company data (and only Company data, through containerisation) from the device at the end of employment or on loss/theft;</w:t>
        <w:br/>
      </w:r>
      <w:r>
        <w:rPr>
          <w:rFonts w:ascii="Open Sans" w:hAnsi="Open Sans" w:cs="Open Sans"/>
          <w:color w:val="59595B"/>
        </w:rPr>
        <w:t>(d) the Employee shall not store Company data outside the Company-managed container or Company-approved applications.</w:t>
      </w:r>
      <w:r>
        <w:rPr>
          <w:rFonts w:ascii="Open Sans" w:hAnsi="Open Sans" w:cs="Open Sans"/>
          <w:color w:val="59595B"/>
        </w:rPr>
      </w:r>
    </w:p>
    <w:p>
      <w:pPr>
        <w:pStyle w:val="Heading2"/>
      </w:pPr>
      <w:r>
        <w:rPr>
          <w:rFonts w:ascii="Open Sans" w:hAnsi="Open Sans" w:cs="Open Sans"/>
          <w:b/>
          <w:color w:val="1A1A2E"/>
          <w:sz w:val="28"/>
        </w:rPr>
        <w:t>9. SEPARATION AND RETURN OF ASSETS</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9.01</w:t>
      </w:r>
      <w:r>
        <w:rPr>
          <w:rFonts w:ascii="Open Sans" w:hAnsi="Open Sans" w:cs="Open Sans"/>
          <w:color w:val="59595B"/>
        </w:rPr>
        <w:t xml:space="preserve"> On separation (resignation, termination, retirement, or otherwise), the Employee shall:</w:t>
      </w:r>
      <w:r>
        <w:rPr>
          <w:rFonts w:ascii="Open Sans" w:hAnsi="Open Sans" w:cs="Open Sans"/>
          <w:color w:val="59595B"/>
        </w:rPr>
      </w:r>
    </w:p>
    <w:p>
      <w:r>
        <w:rPr>
          <w:rFonts w:ascii="Open Sans" w:hAnsi="Open Sans" w:cs="Open Sans"/>
          <w:color w:val="59595B"/>
        </w:rPr>
      </w:r>
      <w:r>
        <w:rPr>
          <w:rFonts w:ascii="Open Sans" w:hAnsi="Open Sans" w:cs="Open Sans"/>
          <w:color w:val="59595B"/>
        </w:rPr>
        <w:t>(a) return all Company-issued devices, access cards, and credentials;</w:t>
        <w:br/>
      </w:r>
      <w:r>
        <w:rPr>
          <w:rFonts w:ascii="Open Sans" w:hAnsi="Open Sans" w:cs="Open Sans"/>
          <w:color w:val="59595B"/>
        </w:rPr>
        <w:t>(b) delete all Company data from any personal device or personal account;</w:t>
        <w:br/>
      </w:r>
      <w:r>
        <w:rPr>
          <w:rFonts w:ascii="Open Sans" w:hAnsi="Open Sans" w:cs="Open Sans"/>
          <w:color w:val="59595B"/>
        </w:rPr>
        <w:t>(c) not retain, download, or transmit Company data to any personal or third-party storage;</w:t>
        <w:br/>
      </w:r>
      <w:r>
        <w:rPr>
          <w:rFonts w:ascii="Open Sans" w:hAnsi="Open Sans" w:cs="Open Sans"/>
          <w:color w:val="59595B"/>
        </w:rPr>
        <w:t>(d) co-operate with the Company's handover and wipe procedures.</w:t>
      </w:r>
      <w:r>
        <w:rPr>
          <w:rFonts w:ascii="Open Sans" w:hAnsi="Open Sans" w:cs="Open Sans"/>
          <w:color w:val="59595B"/>
        </w:rPr>
      </w:r>
    </w:p>
    <w:p>
      <w:r>
        <w:rPr>
          <w:rFonts w:ascii="Open Sans" w:hAnsi="Open Sans" w:cs="Open Sans"/>
          <w:color w:val="59595B"/>
        </w:rPr>
      </w:r>
      <w:r>
        <w:rPr>
          <w:rFonts w:ascii="Open Sans" w:hAnsi="Open Sans" w:cs="Open Sans"/>
          <w:b/>
          <w:color w:val="59595B"/>
        </w:rPr>
        <w:t>9.02</w:t>
      </w:r>
      <w:r>
        <w:rPr>
          <w:rFonts w:ascii="Open Sans" w:hAnsi="Open Sans" w:cs="Open Sans"/>
          <w:color w:val="59595B"/>
        </w:rPr>
        <w:t xml:space="preserve"> Following separation, all access to Company IT Assets will be revoked; any attempt to access Company IT Assets post-separation constitutes unauthorized access under Section 43 of the IT Act and will be treated accordingly.</w:t>
      </w:r>
      <w:r>
        <w:rPr>
          <w:rFonts w:ascii="Open Sans" w:hAnsi="Open Sans" w:cs="Open Sans"/>
          <w:color w:val="59595B"/>
        </w:rPr>
      </w:r>
    </w:p>
    <w:p>
      <w:pPr>
        <w:pStyle w:val="Heading2"/>
      </w:pPr>
      <w:r>
        <w:rPr>
          <w:rFonts w:ascii="Open Sans" w:hAnsi="Open Sans" w:cs="Open Sans"/>
          <w:b/>
          <w:color w:val="1A1A2E"/>
          <w:sz w:val="28"/>
        </w:rPr>
        <w:t>10. CONSEQUENCES OF BREACH</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10.01</w:t>
      </w:r>
      <w:r>
        <w:rPr>
          <w:rFonts w:ascii="Open Sans" w:hAnsi="Open Sans" w:cs="Open Sans"/>
          <w:color w:val="59595B"/>
        </w:rPr>
        <w:t xml:space="preserve"> Violation of this Policy may result in:</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(a) disciplinary action up to and including </w:t>
      </w:r>
      <w:r>
        <w:rPr>
          <w:rFonts w:ascii="Open Sans" w:hAnsi="Open Sans" w:cs="Open Sans"/>
          <w:b/>
          <w:color w:val="59595B"/>
        </w:rPr>
        <w:t>termination for cause</w:t>
      </w:r>
      <w:r>
        <w:rPr>
          <w:rFonts w:ascii="Open Sans" w:hAnsi="Open Sans" w:cs="Open Sans"/>
          <w:color w:val="59595B"/>
        </w:rPr>
        <w:t>;</w:t>
        <w:br/>
      </w:r>
      <w:r>
        <w:rPr>
          <w:rFonts w:ascii="Open Sans" w:hAnsi="Open Sans" w:cs="Open Sans"/>
          <w:color w:val="59595B"/>
        </w:rPr>
        <w:t>(b) recovery of damages, including legal costs on a full-indemnity basis;</w:t>
        <w:br/>
      </w:r>
      <w:r>
        <w:rPr>
          <w:rFonts w:ascii="Open Sans" w:hAnsi="Open Sans" w:cs="Open Sans"/>
          <w:color w:val="59595B"/>
        </w:rPr>
        <w:t>(c) withholding of full-and-final settlement amounts pending investigation;</w:t>
        <w:br/>
      </w:r>
      <w:r>
        <w:rPr>
          <w:rFonts w:ascii="Open Sans" w:hAnsi="Open Sans" w:cs="Open Sans"/>
          <w:color w:val="59595B"/>
        </w:rPr>
        <w:t>(d) civil or criminal prosecution under the IT Act, the DPDP Act, the Indian Penal Code, or other applicable law;</w:t>
        <w:br/>
      </w:r>
      <w:r>
        <w:rPr>
          <w:rFonts w:ascii="Open Sans" w:hAnsi="Open Sans" w:cs="Open Sans"/>
          <w:color w:val="59595B"/>
        </w:rPr>
        <w:t>(e) reporting to clients and regulators, where required by contract or law.</w:t>
      </w:r>
      <w:r>
        <w:rPr>
          <w:rFonts w:ascii="Open Sans" w:hAnsi="Open Sans" w:cs="Open Sans"/>
          <w:color w:val="59595B"/>
        </w:rPr>
      </w:r>
    </w:p>
    <w:p>
      <w:pPr>
        <w:pStyle w:val="Heading2"/>
      </w:pPr>
      <w:r>
        <w:rPr>
          <w:rFonts w:ascii="Open Sans" w:hAnsi="Open Sans" w:cs="Open Sans"/>
          <w:b/>
          <w:color w:val="1A1A2E"/>
          <w:sz w:val="28"/>
        </w:rPr>
        <w:t>11. POLICY REVIEW</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11.01</w:t>
      </w:r>
      <w:r>
        <w:rPr>
          <w:rFonts w:ascii="Open Sans" w:hAnsi="Open Sans" w:cs="Open Sans"/>
          <w:color w:val="59595B"/>
        </w:rPr>
        <w:t xml:space="preserve"> This Policy will be reviewed at least once every twelve (12) months by the Head of IT / CISO in consultation with the HR Head – India, and updated in line with changes in applicable law (including DPDP Act rulemaking), client contractual requirements, and Company practice.</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ACKNOWLEDGEMENT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I have read, understood, and agree to comply with this IT Acceptable Use Policy. I consent to the monitoring set out in Clause 7 as a condition of access to Company IT Assets.</w:t>
      </w:r>
      <w:r>
        <w:rPr>
          <w:rFonts w:ascii="Open Sans" w:hAnsi="Open Sans" w:cs="Open Sans"/>
          <w:color w:val="59595B"/>
        </w:rPr>
      </w:r>
    </w:p>
    <w:p>
      <w:r>
        <w:rPr>
          <w:rFonts w:ascii="Open Sans" w:hAnsi="Open Sans" w:cs="Open Sans"/>
          <w:color w:val="59595B"/>
        </w:rPr>
      </w:r>
      <w:r>
        <w:rPr>
          <w:rFonts w:ascii="Open Sans" w:hAnsi="Open Sans" w:cs="Open Sans"/>
          <w:b/>
          <w:color w:val="59595B"/>
        </w:rPr>
        <w:t>Employee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Name: </w:t>
      </w:r>
      <w:r>
        <w:rPr>
          <w:rFonts w:ascii="Open Sans" w:hAnsi="Open Sans" w:cs="Open Sans"/>
          <w:b/>
          <w:color w:val="59595B"/>
        </w:rPr>
        <w:t>&lt;Employee Name&gt;</w:t>
      </w:r>
      <w:r>
        <w:rPr>
          <w:rFonts w:ascii="Open Sans" w:hAnsi="Open Sans" w:cs="Open Sans"/>
          <w:color w:val="59595B"/>
        </w:rPr>
      </w:r>
    </w:p>
    <w:p>
      <w:r>
        <w:rPr>
          <w:rFonts w:ascii="Open Sans" w:hAnsi="Open Sans" w:cs="Open Sans"/>
          <w:color w:val="59595B"/>
        </w:rPr>
      </w:r>
      <w:r>
        <w:rPr>
          <w:rFonts w:ascii="Open Sans" w:hAnsi="Open Sans" w:cs="Open Sans"/>
          <w:color w:val="59595B"/>
        </w:rPr>
        <w:t>Employee ID: &lt;Emp ID&gt;</w:t>
      </w:r>
      <w:r>
        <w:rPr>
          <w:rFonts w:ascii="Open Sans" w:hAnsi="Open Sans" w:cs="Open Sans"/>
          <w:color w:val="59595B"/>
        </w:rPr>
      </w:r>
    </w:p>
    <w:p>
      <w:r>
        <w:rPr>
          <w:rFonts w:ascii="Open Sans" w:hAnsi="Open Sans" w:cs="Open Sans"/>
          <w:color w:val="59595B"/>
        </w:rPr>
      </w:r>
      <w:r>
        <w:rPr>
          <w:rFonts w:ascii="Open Sans" w:hAnsi="Open Sans" w:cs="Open Sans"/>
          <w:color w:val="59595B"/>
        </w:rPr>
        <w:t>Designation: &lt;Designation&gt;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r>
        <w:rPr>
          <w:rFonts w:ascii="Open Sans" w:hAnsi="Open Sans" w:cs="Open Sans"/>
          <w:color w:val="59595B"/>
        </w:rPr>
      </w:r>
      <w:r>
        <w:rPr>
          <w:rFonts w:ascii="Open Sans" w:hAnsi="Open Sans" w:cs="Open Sans"/>
          <w:b/>
          <w:color w:val="59595B"/>
        </w:rPr>
        <w:t>For HR use only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Received by: </w:t>
      </w:r>
      <w:r>
        <w:rPr>
          <w:rFonts w:ascii="Open Sans" w:hAnsi="Open Sans" w:cs="Open Sans"/>
          <w:b/>
          <w:color w:val="59595B"/>
        </w:rPr>
        <w:t>Shelja Mehta</w:t>
      </w:r>
      <w:r>
        <w:rPr>
          <w:rFonts w:ascii="Open Sans" w:hAnsi="Open Sans" w:cs="Open Sans"/>
          <w:color w:val="59595B"/>
        </w:rPr>
        <w:t xml:space="preserve"> (HR Head – India) / Designate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Filed in Personnel File: [ ] Yes [ ] No File Reference: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i/>
          <w:color w:val="59595B"/>
        </w:rPr>
        <w:t xml:space="preserve">Authorised by: </w:t>
      </w:r>
      <w:r>
        <w:rPr>
          <w:rFonts w:ascii="Open Sans" w:hAnsi="Open Sans" w:cs="Open Sans"/>
          <w:i/>
          <w:color w:val="59595B"/>
        </w:rPr>
        <w:t>Ravi Jain</w:t>
      </w:r>
      <w:r>
        <w:rPr>
          <w:rFonts w:ascii="Open Sans" w:hAnsi="Open Sans" w:cs="Open Sans"/>
          <w:i/>
          <w:color w:val="59595B"/>
        </w:rPr>
        <w:t>, Director, Technijian IT Services Pvt. Ltd.</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