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Open Sans" w:hAnsi="Open Sans" w:cs="Open Sans"/>
          <w:b/>
          <w:color w:val="006DB6"/>
          <w:sz w:val="36"/>
        </w:rPr>
        <w:t>Bonus Letter — India</w:t>
      </w:r>
      <w:r>
        <w:rPr>
          <w:rFonts w:ascii="Open Sans" w:hAnsi="Open Sans" w:cs="Open Sans"/>
          <w:b/>
          <w:color w:val="006DB6"/>
          <w:sz w:val="36"/>
        </w:rPr>
      </w:r>
      <w:r>
        <w:rPr>
          <w:rFonts w:ascii="Open Sans" w:hAnsi="Open Sans" w:cs="Open Sans"/>
          <w:b/>
          <w:color w:val="006DB6"/>
          <w:sz w:val="36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Note to HR:</w:t>
      </w:r>
      <w:r>
        <w:rPr>
          <w:rFonts w:ascii="Open Sans" w:hAnsi="Open Sans" w:cs="Open Sans"/>
          <w:color w:val="59595B"/>
        </w:rPr>
        <w:t xml:space="preserve"> This template supports </w:t>
      </w:r>
      <w:r>
        <w:rPr>
          <w:rFonts w:ascii="Open Sans" w:hAnsi="Open Sans" w:cs="Open Sans"/>
          <w:b/>
          <w:color w:val="59595B"/>
        </w:rPr>
        <w:t>two</w:t>
      </w:r>
      <w:r>
        <w:rPr>
          <w:rFonts w:ascii="Open Sans" w:hAnsi="Open Sans" w:cs="Open Sans"/>
          <w:color w:val="59595B"/>
        </w:rPr>
        <w:t xml:space="preserve"> distinct categories of bonus. Select Variant A (Statutory) or Variant B (Discretionary Performance) and delete the other before issuing. Where both apply, issue the statutory letter first and the performance letter separately.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VARIANT A — Statutory Bonus under the Payment of Bonus Act, 1965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Use when:</w:t>
      </w:r>
      <w:r>
        <w:rPr>
          <w:rFonts w:ascii="Open Sans" w:hAnsi="Open Sans" w:cs="Open Sans"/>
          <w:color w:val="59595B"/>
        </w:rPr>
        <w:t xml:space="preserve"> Employee's Basic wages are </w:t>
      </w:r>
      <w:r>
        <w:rPr>
          <w:rFonts w:ascii="Open Sans" w:hAnsi="Open Sans" w:cs="Open Sans"/>
          <w:b/>
          <w:color w:val="59595B"/>
        </w:rPr>
        <w:t>≤ INR 21,000 per month</w:t>
      </w:r>
      <w:r>
        <w:rPr>
          <w:rFonts w:ascii="Open Sans" w:hAnsi="Open Sans" w:cs="Open Sans"/>
          <w:color w:val="59595B"/>
        </w:rPr>
        <w:t xml:space="preserve"> during the accounting year, and the employee has worked for at least </w:t>
      </w:r>
      <w:r>
        <w:rPr>
          <w:rFonts w:ascii="Open Sans" w:hAnsi="Open Sans" w:cs="Open Sans"/>
          <w:b/>
          <w:color w:val="59595B"/>
        </w:rPr>
        <w:t>30 working days</w:t>
      </w:r>
      <w:r>
        <w:rPr>
          <w:rFonts w:ascii="Open Sans" w:hAnsi="Open Sans" w:cs="Open Sans"/>
          <w:color w:val="59595B"/>
        </w:rPr>
        <w:t xml:space="preserve"> in that year.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Date:</w:t>
      </w:r>
      <w:r>
        <w:rPr>
          <w:rFonts w:ascii="Open Sans" w:hAnsi="Open Sans" w:cs="Open Sans"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Ref:</w:t>
      </w:r>
      <w:r>
        <w:rPr>
          <w:rFonts w:ascii="Open Sans" w:hAnsi="Open Sans" w:cs="Open Sans"/>
          <w:i/>
          <w:color w:val="59595B"/>
        </w:rPr>
        <w:t xml:space="preserve"> TIJ/HR/STATBON/</w:t>
      </w:r>
      <w:r>
        <w:rPr>
          <w:rFonts w:ascii="Open Sans" w:hAnsi="Open Sans" w:cs="Open Sans"/>
          <w:color w:val="59595B"/>
        </w:rPr>
        <w:t>_/____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To:</w:t>
        <w:br/>
      </w:r>
      <w:r>
        <w:rPr>
          <w:rFonts w:ascii="Open Sans" w:hAnsi="Open Sans" w:cs="Open Sans"/>
          <w:color w:val="59595B"/>
        </w:rPr>
        <w:t>&lt;Employee Name&gt;</w:t>
        <w:br/>
      </w:r>
      <w:r>
        <w:rPr>
          <w:rFonts w:ascii="Open Sans" w:hAnsi="Open Sans" w:cs="Open Sans"/>
          <w:color w:val="59595B"/>
        </w:rPr>
        <w:t>&lt;Emp ID&gt;</w:t>
        <w:br/>
      </w:r>
      <w:r>
        <w:rPr>
          <w:rFonts w:ascii="Open Sans" w:hAnsi="Open Sans" w:cs="Open Sans"/>
          <w:color w:val="59595B"/>
        </w:rPr>
        <w:t>&lt;Designation&gt;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Dear &lt;Employee Name&gt;,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1. Statutory Bonus — Accounting Year &lt;FY&gt;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1.01 In accordance with the Payment of Bonus Act, 1965, and as an eligible employee for the accounting year &lt;FY&gt;, Technijian IT Services Pvt. Ltd. (the "</w:t>
      </w:r>
      <w:r>
        <w:rPr>
          <w:rFonts w:ascii="Open Sans" w:hAnsi="Open Sans" w:cs="Open Sans"/>
          <w:b/>
          <w:color w:val="59595B"/>
        </w:rPr>
        <w:t>Company</w:t>
      </w:r>
      <w:r>
        <w:rPr>
          <w:rFonts w:ascii="Open Sans" w:hAnsi="Open Sans" w:cs="Open Sans"/>
          <w:color w:val="59595B"/>
        </w:rPr>
        <w:t>") is paying you a statutory bonus for the said year.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1.02 </w:t>
      </w:r>
      <w:r>
        <w:rPr>
          <w:rFonts w:ascii="Open Sans" w:hAnsi="Open Sans" w:cs="Open Sans"/>
          <w:b/>
          <w:color w:val="59595B"/>
        </w:rPr>
        <w:t>Bonus percentage declared:</w:t>
      </w:r>
      <w:r>
        <w:rPr>
          <w:rFonts w:ascii="Open Sans" w:hAnsi="Open Sans" w:cs="Open Sans"/>
          <w:color w:val="59595B"/>
        </w:rPr>
        <w:t xml:space="preserve"> ____% of the eligible Basic wages (minimum 8.33% and maximum 20% as per Section 10 and Section 11 of the Payment of Bonus Act, 1965).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1.03 </w:t>
      </w:r>
      <w:r>
        <w:rPr>
          <w:rFonts w:ascii="Open Sans" w:hAnsi="Open Sans" w:cs="Open Sans"/>
          <w:b/>
          <w:color w:val="59595B"/>
        </w:rPr>
        <w:t>Bonus computation ceiling:</w:t>
      </w:r>
      <w:r>
        <w:rPr>
          <w:rFonts w:ascii="Open Sans" w:hAnsi="Open Sans" w:cs="Open Sans"/>
          <w:color w:val="59595B"/>
        </w:rPr>
        <w:t xml:space="preserve"> As per Section 12 of the Payment of Bonus Act, 1965, bonus is computed on a salary/wage of INR 7,000 per month or the minimum wage for the scheduled employment, whichever is higher.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1.04 </w:t>
      </w:r>
      <w:r>
        <w:rPr>
          <w:rFonts w:ascii="Open Sans" w:hAnsi="Open Sans" w:cs="Open Sans"/>
          <w:b/>
          <w:color w:val="59595B"/>
        </w:rPr>
        <w:t>Bonus amount payable:</w:t>
      </w:r>
      <w:r>
        <w:rPr>
          <w:rFonts w:ascii="Open Sans" w:hAnsi="Open Sans" w:cs="Open Sans"/>
          <w:color w:val="59595B"/>
        </w:rPr>
        <w:t xml:space="preserve"> INR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___ (gross), subject to deduction of tax at source under the Income-tax Act, 1961.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1.05 </w:t>
      </w:r>
      <w:r>
        <w:rPr>
          <w:rFonts w:ascii="Open Sans" w:hAnsi="Open Sans" w:cs="Open Sans"/>
          <w:b/>
          <w:color w:val="59595B"/>
        </w:rPr>
        <w:t>Payment date:</w:t>
      </w:r>
      <w:r>
        <w:rPr>
          <w:rFonts w:ascii="Open Sans" w:hAnsi="Open Sans" w:cs="Open Sans"/>
          <w:color w:val="59595B"/>
        </w:rPr>
        <w:t xml:space="preserve"> The bonus shall be disbursed with the payroll for &lt;month/year&gt;, within eight months of the close of the accounting year as required by Section 19 of the Act.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Sincerely,</w:t>
        <w:br/>
      </w:r>
      <w:r>
        <w:rPr>
          <w:rFonts w:ascii="Open Sans" w:hAnsi="Open Sans" w:cs="Open Sans"/>
          <w:color w:val="59595B"/>
        </w:rPr>
        <w:t xml:space="preserve">For </w:t>
      </w:r>
      <w:r>
        <w:rPr>
          <w:rFonts w:ascii="Open Sans" w:hAnsi="Open Sans" w:cs="Open Sans"/>
          <w:b/>
          <w:color w:val="59595B"/>
        </w:rPr>
        <w:t>Technijian IT Services Pvt. Ltd.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Ravi Jain</w:t>
      </w:r>
      <w:r>
        <w:rPr>
          <w:rFonts w:ascii="Open Sans" w:hAnsi="Open Sans" w:cs="Open Sans"/>
          <w:color w:val="59595B"/>
        </w:rPr>
        <w:t>, Director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VARIANT B — Discretionary Performance / Retention Bonus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Use when:</w:t>
      </w:r>
      <w:r>
        <w:rPr>
          <w:rFonts w:ascii="Open Sans" w:hAnsi="Open Sans" w:cs="Open Sans"/>
          <w:color w:val="59595B"/>
        </w:rPr>
        <w:t xml:space="preserve"> Employee is not covered by the Payment of Bonus Act, 1965, or when the Company chooses to award a bonus over and above the statutory minimum.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Date:</w:t>
      </w:r>
      <w:r>
        <w:rPr>
          <w:rFonts w:ascii="Open Sans" w:hAnsi="Open Sans" w:cs="Open Sans"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Ref:</w:t>
      </w:r>
      <w:r>
        <w:rPr>
          <w:rFonts w:ascii="Open Sans" w:hAnsi="Open Sans" w:cs="Open Sans"/>
          <w:i/>
          <w:color w:val="59595B"/>
        </w:rPr>
        <w:t xml:space="preserve"> TIJ/HR/PERFBON/</w:t>
      </w:r>
      <w:r>
        <w:rPr>
          <w:rFonts w:ascii="Open Sans" w:hAnsi="Open Sans" w:cs="Open Sans"/>
          <w:color w:val="59595B"/>
        </w:rPr>
        <w:t>_/____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To:</w:t>
        <w:br/>
      </w:r>
      <w:r>
        <w:rPr>
          <w:rFonts w:ascii="Open Sans" w:hAnsi="Open Sans" w:cs="Open Sans"/>
          <w:color w:val="59595B"/>
        </w:rPr>
        <w:t>&lt;Employee Name&gt;</w:t>
        <w:br/>
      </w:r>
      <w:r>
        <w:rPr>
          <w:rFonts w:ascii="Open Sans" w:hAnsi="Open Sans" w:cs="Open Sans"/>
          <w:color w:val="59595B"/>
        </w:rPr>
        <w:t>&lt;Emp ID&gt;</w:t>
        <w:br/>
      </w:r>
      <w:r>
        <w:rPr>
          <w:rFonts w:ascii="Open Sans" w:hAnsi="Open Sans" w:cs="Open Sans"/>
          <w:color w:val="59595B"/>
        </w:rPr>
        <w:t>&lt;Designation&gt;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Dear &lt;Employee Name&gt;,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1. Performance Bonus — &lt;Period, e.g., Q4 FY 2025-26&gt;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1.01 In recognition of your contribution during the period &lt;start&gt; to &lt;end&gt;, and based on the performance evaluation conducted by your reporting manager, Technijian IT Services Pvt. Ltd. (the "</w:t>
      </w:r>
      <w:r>
        <w:rPr>
          <w:rFonts w:ascii="Open Sans" w:hAnsi="Open Sans" w:cs="Open Sans"/>
          <w:b/>
          <w:color w:val="59595B"/>
        </w:rPr>
        <w:t>Company</w:t>
      </w:r>
      <w:r>
        <w:rPr>
          <w:rFonts w:ascii="Open Sans" w:hAnsi="Open Sans" w:cs="Open Sans"/>
          <w:color w:val="59595B"/>
        </w:rPr>
        <w:t xml:space="preserve">") is pleased to award you a one-time </w:t>
      </w:r>
      <w:r>
        <w:rPr>
          <w:rFonts w:ascii="Open Sans" w:hAnsi="Open Sans" w:cs="Open Sans"/>
          <w:b/>
          <w:color w:val="59595B"/>
        </w:rPr>
        <w:t>discretionary performance bonus</w:t>
      </w:r>
      <w:r>
        <w:rPr>
          <w:rFonts w:ascii="Open Sans" w:hAnsi="Open Sans" w:cs="Open Sans"/>
          <w:color w:val="59595B"/>
        </w:rPr>
        <w:t xml:space="preserve"> of </w:t>
      </w:r>
      <w:r>
        <w:rPr>
          <w:rFonts w:ascii="Open Sans" w:hAnsi="Open Sans" w:cs="Open Sans"/>
          <w:b/>
          <w:color w:val="59595B"/>
        </w:rPr>
        <w:t xml:space="preserve">INR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___</w:t>
      </w:r>
      <w:r>
        <w:rPr>
          <w:rFonts w:ascii="Open Sans" w:hAnsi="Open Sans" w:cs="Open Sans"/>
          <w:color w:val="59595B"/>
        </w:rPr>
        <w:t xml:space="preserve"> (Rupees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___ only), gross of tax.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1.02 The amount shall be paid along with the payroll for &lt;month/year&gt;, subject to TDS under the Income-tax Act, 1961, and other applicable statutory deductions.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2. Nature of this Bonus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2.01 This bonus is </w:t>
      </w:r>
      <w:r>
        <w:rPr>
          <w:rFonts w:ascii="Open Sans" w:hAnsi="Open Sans" w:cs="Open Sans"/>
          <w:b/>
          <w:color w:val="59595B"/>
        </w:rPr>
        <w:t>discretionary</w:t>
      </w:r>
      <w:r>
        <w:rPr>
          <w:rFonts w:ascii="Open Sans" w:hAnsi="Open Sans" w:cs="Open Sans"/>
          <w:color w:val="59595B"/>
        </w:rPr>
        <w:t xml:space="preserve">, </w:t>
      </w:r>
      <w:r>
        <w:rPr>
          <w:rFonts w:ascii="Open Sans" w:hAnsi="Open Sans" w:cs="Open Sans"/>
          <w:b/>
          <w:color w:val="59595B"/>
        </w:rPr>
        <w:t>non-contractual</w:t>
      </w:r>
      <w:r>
        <w:rPr>
          <w:rFonts w:ascii="Open Sans" w:hAnsi="Open Sans" w:cs="Open Sans"/>
          <w:color w:val="59595B"/>
        </w:rPr>
        <w:t xml:space="preserve">, and </w:t>
      </w:r>
      <w:r>
        <w:rPr>
          <w:rFonts w:ascii="Open Sans" w:hAnsi="Open Sans" w:cs="Open Sans"/>
          <w:b/>
          <w:color w:val="59595B"/>
        </w:rPr>
        <w:t>does not form part</w:t>
      </w:r>
      <w:r>
        <w:rPr>
          <w:rFonts w:ascii="Open Sans" w:hAnsi="Open Sans" w:cs="Open Sans"/>
          <w:color w:val="59595B"/>
        </w:rPr>
        <w:t xml:space="preserve"> of your fixed Cost to Company (CTC).</w:t>
        <w:br/>
      </w:r>
      <w:r>
        <w:rPr>
          <w:rFonts w:ascii="Open Sans" w:hAnsi="Open Sans" w:cs="Open Sans"/>
          <w:color w:val="59595B"/>
        </w:rPr>
        <w:t xml:space="preserve">2.02 It is </w:t>
      </w:r>
      <w:r>
        <w:rPr>
          <w:rFonts w:ascii="Open Sans" w:hAnsi="Open Sans" w:cs="Open Sans"/>
          <w:b/>
          <w:color w:val="59595B"/>
        </w:rPr>
        <w:t>not guaranteed</w:t>
      </w:r>
      <w:r>
        <w:rPr>
          <w:rFonts w:ascii="Open Sans" w:hAnsi="Open Sans" w:cs="Open Sans"/>
          <w:color w:val="59595B"/>
        </w:rPr>
        <w:t xml:space="preserve"> in future periods and does not create any right, expectation or precedent for similar payment in any subsequent period.</w:t>
        <w:br/>
      </w:r>
      <w:r>
        <w:rPr>
          <w:rFonts w:ascii="Open Sans" w:hAnsi="Open Sans" w:cs="Open Sans"/>
          <w:color w:val="59595B"/>
        </w:rPr>
        <w:t>2.03 This bonus is over and above, and in addition to, any statutory bonus that may be payable under the Payment of Bonus Act, 1965 (if applicable to you).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3. Conditions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3.01 Payment is conditional on your being in the active employment of the Company on the date of disbursement and not being under notice of resignation or disciplinary action.</w:t>
        <w:br/>
      </w:r>
      <w:r>
        <w:rPr>
          <w:rFonts w:ascii="Open Sans" w:hAnsi="Open Sans" w:cs="Open Sans"/>
          <w:color w:val="59595B"/>
        </w:rPr>
        <w:t>3.02 All other terms of your Appointment Letter and the Employee Handbook continue to apply and remain unchanged.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4. Confidentiality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4.01 The details of this bonus are personal and confidential. You shall not disclose the same to any other employee or third party.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Congratulations on your performance.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For and on behalf of </w:t>
      </w:r>
      <w:r>
        <w:rPr>
          <w:rFonts w:ascii="Open Sans" w:hAnsi="Open Sans" w:cs="Open Sans"/>
          <w:b/>
          <w:color w:val="59595B"/>
        </w:rPr>
        <w:t>Technijian IT Services Pvt. Ltd.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Ravi Jain</w:t>
      </w:r>
      <w:r>
        <w:rPr>
          <w:rFonts w:ascii="Open Sans" w:hAnsi="Open Sans" w:cs="Open Sans"/>
          <w:color w:val="59595B"/>
        </w:rPr>
        <w:t>, Director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Accepted and Acknowledged (either variant):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  <w:t xml:space="preserve">Name: &lt;Employee Name&gt; Emp ID: &lt;Emp ID&gt; Date: </w:t>
      </w:r>
      <w:r>
        <w:rPr>
          <w:rFonts w:ascii="Open Sans" w:hAnsi="Open Sans" w:cs="Open Sans"/>
          <w:b/>
          <w:i/>
          <w:color w:val="59595B"/>
        </w:rPr>
        <w:t>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