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s="Open Sans"/>
          <w:b/>
          <w:color w:val="006DB6"/>
          <w:sz w:val="36"/>
        </w:rPr>
        <w:t>Confirmation of Employment</w:t>
      </w:r>
      <w:r>
        <w:rPr>
          <w:rFonts w:ascii="Open Sans" w:hAnsi="Open Sans" w:cs="Open Sans"/>
          <w:b/>
          <w:color w:val="006DB6"/>
          <w:sz w:val="36"/>
        </w:rPr>
      </w:r>
    </w:p>
    <w:p>
      <w:r>
        <w:rPr>
          <w:rFonts w:ascii="Open Sans" w:hAnsi="Open Sans" w:cs="Open Sans"/>
          <w:color w:val="59595B"/>
        </w:rPr>
      </w:r>
      <w:r>
        <w:rPr>
          <w:rFonts w:ascii="Open Sans" w:hAnsi="Open Sans" w:cs="Open Sans"/>
          <w:b/>
          <w:color w:val="59595B"/>
        </w:rPr>
        <w:t>Date:</w:t>
      </w:r>
      <w:r>
        <w:rPr>
          <w:rFonts w:ascii="Open Sans" w:hAnsi="Open Sans" w:cs="Open Sans"/>
          <w:color w:val="59595B"/>
        </w:rPr>
        <w:t xml:space="preserve"> </w:t>
      </w:r>
      <w:r>
        <w:rPr>
          <w:rFonts w:ascii="Open Sans" w:hAnsi="Open Sans" w:cs="Open Sans"/>
          <w:b/>
          <w:i/>
          <w:color w:val="59595B"/>
        </w:rPr>
        <w:t>_</w:t>
        <w:br/>
      </w:r>
      <w:r>
        <w:rPr>
          <w:rFonts w:ascii="Open Sans" w:hAnsi="Open Sans" w:cs="Open Sans"/>
          <w:b/>
          <w:i/>
          <w:color w:val="59595B"/>
        </w:rPr>
      </w:r>
      <w:r>
        <w:rPr>
          <w:rFonts w:ascii="Open Sans" w:hAnsi="Open Sans" w:cs="Open Sans"/>
          <w:b/>
          <w:i/>
          <w:color w:val="59595B"/>
        </w:rPr>
        <w:t>Ref:</w:t>
      </w:r>
      <w:r>
        <w:rPr>
          <w:rFonts w:ascii="Open Sans" w:hAnsi="Open Sans" w:cs="Open Sans"/>
          <w:i/>
          <w:color w:val="59595B"/>
        </w:rPr>
        <w:t xml:space="preserve"> TIJ/HR/CONF/</w:t>
      </w:r>
      <w:r>
        <w:rPr>
          <w:rFonts w:ascii="Open Sans" w:hAnsi="Open Sans" w:cs="Open Sans"/>
          <w:color w:val="59595B"/>
        </w:rPr>
        <w:t>_/____</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 ID&gt;</w:t>
        <w:br/>
      </w:r>
      <w:r>
        <w:rPr>
          <w:rFonts w:ascii="Open Sans" w:hAnsi="Open Sans" w:cs="Open Sans"/>
          <w:color w:val="59595B"/>
        </w:rPr>
        <w:t>&lt;Residential Address&gt;</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p>
    <w:p>
      <w:pPr>
        <w:pStyle w:val="Heading2"/>
      </w:pPr>
      <w:r>
        <w:rPr>
          <w:rFonts w:ascii="Open Sans" w:hAnsi="Open Sans" w:cs="Open Sans"/>
          <w:b/>
          <w:color w:val="1A1A2E"/>
          <w:sz w:val="28"/>
        </w:rPr>
        <w:t>1. Confirmation of Employment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1.01 With reference to your Appointment Letter dated &lt;appointment date&gt;, you joined Technijian IT Services Pvt. Ltd. (the "</w:t>
      </w:r>
      <w:r>
        <w:rPr>
          <w:rFonts w:ascii="Open Sans" w:hAnsi="Open Sans" w:cs="Open Sans"/>
          <w:b/>
          <w:color w:val="59595B"/>
        </w:rPr>
        <w:t>Company</w:t>
      </w:r>
      <w:r>
        <w:rPr>
          <w:rFonts w:ascii="Open Sans" w:hAnsi="Open Sans" w:cs="Open Sans"/>
          <w:color w:val="59595B"/>
        </w:rPr>
        <w:t>") as &lt;Original Designation&gt; on &lt;Date of Joining&gt; on probation for a period of six (6) months.</w:t>
      </w:r>
      <w:r>
        <w:rPr>
          <w:rFonts w:ascii="Open Sans" w:hAnsi="Open Sans" w:cs="Open Sans"/>
          <w:color w:val="59595B"/>
        </w:rPr>
      </w:r>
    </w:p>
    <w:p>
      <w:r>
        <w:rPr>
          <w:rFonts w:ascii="Open Sans" w:hAnsi="Open Sans" w:cs="Open Sans"/>
          <w:color w:val="59595B"/>
        </w:rPr>
      </w:r>
      <w:r>
        <w:rPr>
          <w:rFonts w:ascii="Open Sans" w:hAnsi="Open Sans" w:cs="Open Sans"/>
          <w:color w:val="59595B"/>
        </w:rPr>
        <w:t>1.02 Based on the probation review conducted on &lt;review date&gt; by your reporting manager, &lt;Manager Name&gt;, and the recommendation placed before Management, we are pleased to inform you that your performance during the probationary period has been found satisfactory.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1.03 Accordingly, your services stand </w:t>
      </w:r>
      <w:r>
        <w:rPr>
          <w:rFonts w:ascii="Open Sans" w:hAnsi="Open Sans" w:cs="Open Sans"/>
          <w:b/>
          <w:color w:val="59595B"/>
        </w:rPr>
        <w:t>confirmed</w:t>
      </w:r>
      <w:r>
        <w:rPr>
          <w:rFonts w:ascii="Open Sans" w:hAnsi="Open Sans" w:cs="Open Sans"/>
          <w:color w:val="59595B"/>
        </w:rPr>
        <w:t xml:space="preserve"> with effect from &lt;Confirmation Effective Date&gt; (the "</w:t>
      </w:r>
      <w:r>
        <w:rPr>
          <w:rFonts w:ascii="Open Sans" w:hAnsi="Open Sans" w:cs="Open Sans"/>
          <w:b/>
          <w:color w:val="59595B"/>
        </w:rPr>
        <w:t>Confirmation Date</w:t>
      </w:r>
      <w:r>
        <w:rPr>
          <w:rFonts w:ascii="Open Sans" w:hAnsi="Open Sans" w:cs="Open Sans"/>
          <w:color w:val="59595B"/>
        </w:rPr>
        <w:t>").</w:t>
      </w:r>
      <w:r>
        <w:rPr>
          <w:rFonts w:ascii="Open Sans" w:hAnsi="Open Sans" w:cs="Open Sans"/>
          <w:color w:val="59595B"/>
        </w:rPr>
      </w:r>
    </w:p>
    <w:p>
      <w:pPr>
        <w:pStyle w:val="Heading2"/>
      </w:pPr>
      <w:r>
        <w:rPr>
          <w:rFonts w:ascii="Open Sans" w:hAnsi="Open Sans" w:cs="Open Sans"/>
          <w:b/>
          <w:color w:val="1A1A2E"/>
          <w:sz w:val="28"/>
        </w:rPr>
        <w:t>2. Confirmed Designation and Grade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2.01 </w:t>
      </w:r>
      <w:r>
        <w:rPr>
          <w:rFonts w:ascii="Open Sans" w:hAnsi="Open Sans" w:cs="Open Sans"/>
          <w:b/>
          <w:color w:val="59595B"/>
        </w:rPr>
        <w:t>Designation (on confirmation):</w:t>
      </w:r>
      <w:r>
        <w:rPr>
          <w:rFonts w:ascii="Open Sans" w:hAnsi="Open Sans" w:cs="Open Sans"/>
          <w:color w:val="59595B"/>
        </w:rPr>
        <w:t xml:space="preserve"> &lt;Confirmed Designation&gt;</w:t>
        <w:br/>
      </w:r>
      <w:r>
        <w:rPr>
          <w:rFonts w:ascii="Open Sans" w:hAnsi="Open Sans" w:cs="Open Sans"/>
          <w:color w:val="59595B"/>
        </w:rPr>
        <w:t xml:space="preserve">2.02 </w:t>
      </w:r>
      <w:r>
        <w:rPr>
          <w:rFonts w:ascii="Open Sans" w:hAnsi="Open Sans" w:cs="Open Sans"/>
          <w:b/>
          <w:color w:val="59595B"/>
        </w:rPr>
        <w:t>Grade / Band:</w:t>
      </w:r>
      <w:r>
        <w:rPr>
          <w:rFonts w:ascii="Open Sans" w:hAnsi="Open Sans" w:cs="Open Sans"/>
          <w:color w:val="59595B"/>
        </w:rPr>
        <w:t xml:space="preserve"> &lt;Grade&gt;</w:t>
        <w:br/>
      </w:r>
      <w:r>
        <w:rPr>
          <w:rFonts w:ascii="Open Sans" w:hAnsi="Open Sans" w:cs="Open Sans"/>
          <w:color w:val="59595B"/>
        </w:rPr>
        <w:t xml:space="preserve">2.03 </w:t>
      </w:r>
      <w:r>
        <w:rPr>
          <w:rFonts w:ascii="Open Sans" w:hAnsi="Open Sans" w:cs="Open Sans"/>
          <w:b/>
          <w:color w:val="59595B"/>
        </w:rPr>
        <w:t>Reporting Manager:</w:t>
      </w:r>
      <w:r>
        <w:rPr>
          <w:rFonts w:ascii="Open Sans" w:hAnsi="Open Sans" w:cs="Open Sans"/>
          <w:color w:val="59595B"/>
        </w:rPr>
        <w:t xml:space="preserve"> &lt;Manager Name, Designation&gt;</w:t>
        <w:br/>
      </w:r>
      <w:r>
        <w:rPr>
          <w:rFonts w:ascii="Open Sans" w:hAnsi="Open Sans" w:cs="Open Sans"/>
          <w:color w:val="59595B"/>
        </w:rPr>
        <w:t xml:space="preserve">2.04 </w:t>
      </w:r>
      <w:r>
        <w:rPr>
          <w:rFonts w:ascii="Open Sans" w:hAnsi="Open Sans" w:cs="Open Sans"/>
          <w:b/>
          <w:color w:val="59595B"/>
        </w:rPr>
        <w:t>Work Location:</w:t>
      </w:r>
      <w:r>
        <w:rPr>
          <w:rFonts w:ascii="Open Sans" w:hAnsi="Open Sans" w:cs="Open Sans"/>
          <w:color w:val="59595B"/>
        </w:rPr>
        <w:t xml:space="preserve"> [Panchkula, Haryana] / as assigned from time to time.</w:t>
      </w:r>
      <w:r>
        <w:rPr>
          <w:rFonts w:ascii="Open Sans" w:hAnsi="Open Sans" w:cs="Open Sans"/>
          <w:color w:val="59595B"/>
        </w:rPr>
      </w:r>
    </w:p>
    <w:p>
      <w:pPr>
        <w:pStyle w:val="Heading2"/>
      </w:pPr>
      <w:r>
        <w:rPr>
          <w:rFonts w:ascii="Open Sans" w:hAnsi="Open Sans" w:cs="Open Sans"/>
          <w:b/>
          <w:color w:val="1A1A2E"/>
          <w:sz w:val="28"/>
        </w:rPr>
        <w:t>3. Revised Compensation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3.01 With effect from the Confirmation Date, your Annual Cost to Company (CTC) is revised to </w:t>
      </w:r>
      <w:r>
        <w:rPr>
          <w:rFonts w:ascii="Open Sans" w:hAnsi="Open Sans" w:cs="Open Sans"/>
          <w:b/>
          <w:color w:val="59595B"/>
        </w:rPr>
        <w:t>INR &lt;Revised Annual CTC&gt;</w:t>
      </w:r>
      <w:r>
        <w:rPr>
          <w:rFonts w:ascii="Open Sans" w:hAnsi="Open Sans" w:cs="Open Sans"/>
          <w:color w:val="59595B"/>
        </w:rPr>
        <w:t xml:space="preserve"> (Rupees &lt;in words&gt; only).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3.02 The detailed component-wise breakup of the revised CTC, including Basic, HRA, allowances, Employer PF (EPF &amp; MP Act, 1952), Gratuity provisioning (Payment of Gratuity Act, 1972), Group Mediclaim, variable / performance bonus and statutory deductions, is set out at </w:t>
      </w:r>
      <w:r>
        <w:rPr>
          <w:rFonts w:ascii="Open Sans" w:hAnsi="Open Sans" w:cs="Open Sans"/>
          <w:b/>
          <w:color w:val="59595B"/>
        </w:rPr>
        <w:t>Annexure A</w:t>
      </w:r>
      <w:r>
        <w:rPr>
          <w:rFonts w:ascii="Open Sans" w:hAnsi="Open Sans" w:cs="Open Sans"/>
          <w:color w:val="59595B"/>
        </w:rPr>
        <w:t xml:space="preserve"> attached to and forming part of this letter.</w:t>
      </w:r>
      <w:r>
        <w:rPr>
          <w:rFonts w:ascii="Open Sans" w:hAnsi="Open Sans" w:cs="Open Sans"/>
          <w:color w:val="59595B"/>
        </w:rPr>
      </w:r>
    </w:p>
    <w:p>
      <w:r>
        <w:rPr>
          <w:rFonts w:ascii="Open Sans" w:hAnsi="Open Sans" w:cs="Open Sans"/>
          <w:color w:val="59595B"/>
        </w:rPr>
      </w:r>
      <w:r>
        <w:rPr>
          <w:rFonts w:ascii="Open Sans" w:hAnsi="Open Sans" w:cs="Open Sans"/>
          <w:color w:val="59595B"/>
        </w:rPr>
        <w:t>3.03 Your salary shall be credited on the last working day of each calendar month (or next working day if that day is a holiday), subject to deduction of Tax at Source (TDS) under the Income-tax Act, 1961, Professional Tax as applicable in the State of Haryana, and other statutory deductions.</w:t>
      </w:r>
      <w:r>
        <w:rPr>
          <w:rFonts w:ascii="Open Sans" w:hAnsi="Open Sans" w:cs="Open Sans"/>
          <w:color w:val="59595B"/>
        </w:rPr>
      </w:r>
    </w:p>
    <w:p>
      <w:pPr>
        <w:pStyle w:val="Heading2"/>
      </w:pPr>
      <w:r>
        <w:rPr>
          <w:rFonts w:ascii="Open Sans" w:hAnsi="Open Sans" w:cs="Open Sans"/>
          <w:b/>
          <w:color w:val="1A1A2E"/>
          <w:sz w:val="28"/>
        </w:rPr>
        <w:t>4. Notice Period — Post Confirmation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4.01 Consequent upon confirmation, the notice period for termination of employment is </w:t>
      </w:r>
      <w:r>
        <w:rPr>
          <w:rFonts w:ascii="Open Sans" w:hAnsi="Open Sans" w:cs="Open Sans"/>
          <w:b/>
          <w:color w:val="59595B"/>
        </w:rPr>
        <w:t>thirty (30) days</w:t>
      </w:r>
      <w:r>
        <w:rPr>
          <w:rFonts w:ascii="Open Sans" w:hAnsi="Open Sans" w:cs="Open Sans"/>
          <w:color w:val="59595B"/>
        </w:rPr>
        <w:t xml:space="preserve"> in writing, or salary in lieu thereof, by either party.</w:t>
      </w:r>
      <w:r>
        <w:rPr>
          <w:rFonts w:ascii="Open Sans" w:hAnsi="Open Sans" w:cs="Open Sans"/>
          <w:color w:val="59595B"/>
        </w:rPr>
      </w:r>
    </w:p>
    <w:p>
      <w:r>
        <w:rPr>
          <w:rFonts w:ascii="Open Sans" w:hAnsi="Open Sans" w:cs="Open Sans"/>
          <w:color w:val="59595B"/>
        </w:rPr>
      </w:r>
      <w:r>
        <w:rPr>
          <w:rFonts w:ascii="Open Sans" w:hAnsi="Open Sans" w:cs="Open Sans"/>
          <w:color w:val="59595B"/>
        </w:rPr>
        <w:t>4.02 The Company reserves the right to accept resignation with immediate effect and pay salary in lieu of notice, or to require you to serve the entire notice period, in its sole discretion.</w:t>
      </w:r>
      <w:r>
        <w:rPr>
          <w:rFonts w:ascii="Open Sans" w:hAnsi="Open Sans" w:cs="Open Sans"/>
          <w:color w:val="59595B"/>
        </w:rPr>
      </w:r>
    </w:p>
    <w:p>
      <w:pPr>
        <w:pStyle w:val="Heading2"/>
      </w:pPr>
      <w:r>
        <w:rPr>
          <w:rFonts w:ascii="Open Sans" w:hAnsi="Open Sans" w:cs="Open Sans"/>
          <w:b/>
          <w:color w:val="1A1A2E"/>
          <w:sz w:val="28"/>
        </w:rPr>
        <w:t>5. Continuation of Other Terms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5.01 Save as expressly modified by this letter, all other terms and conditions of your Appointment Letter dated &lt;appointment date&gt;, including those relating to confidentiality, intellectual property assignment, non-solicitation, code of conduct, prevention of sexual harassment at the workplace (POSH Act, 2013), and the Employee Handbook, continue to apply and remain binding.</w:t>
      </w:r>
      <w:r>
        <w:rPr>
          <w:rFonts w:ascii="Open Sans" w:hAnsi="Open Sans" w:cs="Open Sans"/>
          <w:color w:val="59595B"/>
        </w:rPr>
      </w:r>
    </w:p>
    <w:p>
      <w:r>
        <w:rPr>
          <w:rFonts w:ascii="Open Sans" w:hAnsi="Open Sans" w:cs="Open Sans"/>
          <w:color w:val="59595B"/>
        </w:rPr>
      </w:r>
      <w:r>
        <w:rPr>
          <w:rFonts w:ascii="Open Sans" w:hAnsi="Open Sans" w:cs="Open Sans"/>
          <w:color w:val="59595B"/>
        </w:rPr>
        <w:t>5.02 Your continuance in employment remains subject to your being and remaining medically fit, and to satisfactory background verification.</w:t>
      </w:r>
      <w:r>
        <w:rPr>
          <w:rFonts w:ascii="Open Sans" w:hAnsi="Open Sans" w:cs="Open Sans"/>
          <w:color w:val="59595B"/>
        </w:rPr>
      </w:r>
    </w:p>
    <w:p>
      <w:r>
        <w:rPr>
          <w:rFonts w:ascii="Open Sans" w:hAnsi="Open Sans" w:cs="Open Sans"/>
          <w:color w:val="59595B"/>
        </w:rPr>
      </w:r>
      <w:r>
        <w:rPr>
          <w:rFonts w:ascii="Open Sans" w:hAnsi="Open Sans" w:cs="Open Sans"/>
          <w:color w:val="59595B"/>
        </w:rPr>
        <w:t>5.03 You shall not, during the continuance of your employment, engage in any other employment, business, profession or honorary assignment without the prior written consent of the Company.</w:t>
      </w:r>
      <w:r>
        <w:rPr>
          <w:rFonts w:ascii="Open Sans" w:hAnsi="Open Sans" w:cs="Open Sans"/>
          <w:color w:val="59595B"/>
        </w:rPr>
      </w:r>
    </w:p>
    <w:p>
      <w:pPr>
        <w:pStyle w:val="Heading2"/>
      </w:pPr>
      <w:r>
        <w:rPr>
          <w:rFonts w:ascii="Open Sans" w:hAnsi="Open Sans" w:cs="Open Sans"/>
          <w:b/>
          <w:color w:val="1A1A2E"/>
          <w:sz w:val="28"/>
        </w:rPr>
        <w:t>6. Confidentiality of Compensation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6.01 The details of your compensation are strictly confidential. You shall not disclose the same to any other employee, third party, or outside agency. Any breach shall be treated as misconduct and dealt with in accordance with the Company's disciplinary framework and the Industrial Employment (Standing Orders) Act, 1946, as applicable.</w:t>
      </w:r>
      <w:r>
        <w:rPr>
          <w:rFonts w:ascii="Open Sans" w:hAnsi="Open Sans" w:cs="Open Sans"/>
          <w:color w:val="59595B"/>
        </w:rPr>
      </w:r>
    </w:p>
    <w:p>
      <w:pPr>
        <w:pStyle w:val="Heading2"/>
      </w:pPr>
      <w:r>
        <w:rPr>
          <w:rFonts w:ascii="Open Sans" w:hAnsi="Open Sans" w:cs="Open Sans"/>
          <w:b/>
          <w:color w:val="1A1A2E"/>
          <w:sz w:val="28"/>
        </w:rPr>
        <w:t>7. Acknowledgement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Please sign and return the duplicate copy of this letter as a token of your acceptance.</w:t>
      </w:r>
      <w:r>
        <w:rPr>
          <w:rFonts w:ascii="Open Sans" w:hAnsi="Open Sans" w:cs="Open Sans"/>
          <w:color w:val="59595B"/>
        </w:rPr>
      </w:r>
    </w:p>
    <w:p>
      <w:r>
        <w:rPr>
          <w:rFonts w:ascii="Open Sans" w:hAnsi="Open Sans" w:cs="Open Sans"/>
          <w:color w:val="59595B"/>
        </w:rPr>
      </w:r>
      <w:r>
        <w:rPr>
          <w:rFonts w:ascii="Open Sans" w:hAnsi="Open Sans" w:cs="Open Sans"/>
          <w:color w:val="59595B"/>
        </w:rPr>
        <w:t>We congratulate you on your confirmation and look forward to your continued contribution to the Company.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For and on behalf of </w:t>
      </w:r>
      <w:r>
        <w:rPr>
          <w:rFonts w:ascii="Open Sans" w:hAnsi="Open Sans" w:cs="Open Sans"/>
          <w:b/>
          <w:color w:val="59595B"/>
        </w:rPr>
        <w:t>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w:t>
        <w:br/>
      </w:r>
      <w:r>
        <w:rPr>
          <w:rFonts w:ascii="Open Sans" w:hAnsi="Open Sans" w:cs="Open Sans"/>
          <w:color w:val="59595B"/>
        </w:rPr>
        <w:t>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Accepted and Acknowledged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b/>
          <w:i/>
          <w:color w:val="59595B"/>
        </w:rPr>
        <w:t>Name: &lt;Employee Name&gt;</w:t>
        <w:br/>
      </w:r>
      <w:r>
        <w:rPr>
          <w:rFonts w:ascii="Open Sans" w:hAnsi="Open Sans" w:cs="Open Sans"/>
          <w:b/>
          <w:i/>
          <w:color w:val="59595B"/>
        </w:rPr>
        <w:t>Emp ID: &lt;Emp ID&gt;</w:t>
        <w:br/>
      </w:r>
      <w:r>
        <w:rPr>
          <w:rFonts w:ascii="Open Sans" w:hAnsi="Open Sans" w:cs="Open Sans"/>
          <w:b/>
          <w:i/>
          <w:color w:val="59595B"/>
        </w:rPr>
        <w:t xml:space="preserve">Date: </w:t>
      </w:r>
      <w:r>
        <w:rPr>
          <w:rFonts w:ascii="Open Sans" w:hAnsi="Open Sans" w:cs="Open Sans"/>
          <w:b/>
          <w:i/>
          <w:color w:val="59595B"/>
        </w:rPr>
        <w:t>_</w:t>
        <w:br/>
      </w:r>
      <w:r>
        <w:rPr>
          <w:rFonts w:ascii="Open Sans" w:hAnsi="Open Sans" w:cs="Open Sans"/>
          <w:color w:val="59595B"/>
        </w:rPr>
        <w:t xml:space="preserve">Place: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Enclosure:</w:t>
      </w:r>
      <w:r>
        <w:rPr>
          <w:rFonts w:ascii="Open Sans" w:hAnsi="Open Sans" w:cs="Open Sans"/>
          <w:color w:val="59595B"/>
        </w:rPr>
        <w:t xml:space="preserve"> Annexure A — Revised CTC Breakup</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