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Open Sans" w:hAnsi="Open Sans" w:cs="Open Sans"/>
          <w:b/>
          <w:color w:val="006DB6"/>
          <w:sz w:val="36"/>
        </w:rPr>
        <w:t>Letter of Promotion</w:t>
      </w:r>
      <w:r>
        <w:rPr>
          <w:rFonts w:ascii="Open Sans" w:hAnsi="Open Sans" w:cs="Open Sans"/>
          <w:b/>
          <w:color w:val="006DB6"/>
          <w:sz w:val="36"/>
        </w:rPr>
      </w:r>
    </w:p>
    <w:p>
      <w:r>
        <w:rPr>
          <w:rFonts w:ascii="Open Sans" w:hAnsi="Open Sans" w:cs="Open Sans"/>
          <w:color w:val="59595B"/>
        </w:rPr>
      </w:r>
      <w:r>
        <w:rPr>
          <w:rFonts w:ascii="Open Sans" w:hAnsi="Open Sans" w:cs="Open Sans"/>
          <w:b/>
          <w:color w:val="59595B"/>
        </w:rPr>
        <w:t>Date:</w:t>
      </w:r>
      <w:r>
        <w:rPr>
          <w:rFonts w:ascii="Open Sans" w:hAnsi="Open Sans" w:cs="Open Sans"/>
          <w:color w:val="59595B"/>
        </w:rPr>
        <w:t xml:space="preserve"> </w:t>
      </w:r>
      <w:r>
        <w:rPr>
          <w:rFonts w:ascii="Open Sans" w:hAnsi="Open Sans" w:cs="Open Sans"/>
          <w:b/>
          <w:i/>
          <w:color w:val="59595B"/>
        </w:rPr>
        <w:t>_</w:t>
        <w:br/>
      </w:r>
      <w:r>
        <w:rPr>
          <w:rFonts w:ascii="Open Sans" w:hAnsi="Open Sans" w:cs="Open Sans"/>
          <w:b/>
          <w:i/>
          <w:color w:val="59595B"/>
        </w:rPr>
      </w:r>
      <w:r>
        <w:rPr>
          <w:rFonts w:ascii="Open Sans" w:hAnsi="Open Sans" w:cs="Open Sans"/>
          <w:b/>
          <w:i/>
          <w:color w:val="59595B"/>
        </w:rPr>
        <w:t>Ref:</w:t>
      </w:r>
      <w:r>
        <w:rPr>
          <w:rFonts w:ascii="Open Sans" w:hAnsi="Open Sans" w:cs="Open Sans"/>
          <w:i/>
          <w:color w:val="59595B"/>
        </w:rPr>
        <w:t xml:space="preserve"> TIJ/HR/PROMO/</w:t>
      </w:r>
      <w:r>
        <w:rPr>
          <w:rFonts w:ascii="Open Sans" w:hAnsi="Open Sans" w:cs="Open Sans"/>
          <w:color w:val="59595B"/>
        </w:rPr>
        <w:t>_/____</w:t>
      </w:r>
      <w:r>
        <w:rPr>
          <w:rFonts w:ascii="Open Sans" w:hAnsi="Open Sans" w:cs="Open Sans"/>
          <w:color w:val="59595B"/>
        </w:rPr>
      </w:r>
    </w:p>
    <w:p>
      <w:r>
        <w:rPr>
          <w:rFonts w:ascii="Open Sans" w:hAnsi="Open Sans" w:cs="Open Sans"/>
          <w:color w:val="59595B"/>
        </w:rPr>
      </w:r>
      <w:r>
        <w:rPr>
          <w:rFonts w:ascii="Open Sans" w:hAnsi="Open Sans" w:cs="Open Sans"/>
          <w:b/>
          <w:color w:val="59595B"/>
        </w:rPr>
        <w:t>To:</w:t>
        <w:br/>
      </w:r>
      <w:r>
        <w:rPr>
          <w:rFonts w:ascii="Open Sans" w:hAnsi="Open Sans" w:cs="Open Sans"/>
          <w:color w:val="59595B"/>
        </w:rPr>
        <w:t>&lt;Employee Name&gt;</w:t>
        <w:br/>
      </w:r>
      <w:r>
        <w:rPr>
          <w:rFonts w:ascii="Open Sans" w:hAnsi="Open Sans" w:cs="Open Sans"/>
          <w:color w:val="59595B"/>
        </w:rPr>
        <w:t>&lt;Emp ID&gt;</w:t>
        <w:br/>
      </w:r>
      <w:r>
        <w:rPr>
          <w:rFonts w:ascii="Open Sans" w:hAnsi="Open Sans" w:cs="Open Sans"/>
          <w:color w:val="59595B"/>
        </w:rPr>
        <w:t>&lt;Current Designation&gt;</w:t>
      </w:r>
      <w:r>
        <w:rPr>
          <w:rFonts w:ascii="Open Sans" w:hAnsi="Open Sans" w:cs="Open Sans"/>
          <w:color w:val="59595B"/>
        </w:rPr>
      </w:r>
    </w:p>
    <w:p>
      <w:r>
        <w:rPr>
          <w:rFonts w:ascii="Open Sans" w:hAnsi="Open Sans" w:cs="Open Sans"/>
          <w:color w:val="59595B"/>
        </w:rPr>
      </w:r>
      <w:r>
        <w:rPr>
          <w:rFonts w:ascii="Open Sans" w:hAnsi="Open Sans" w:cs="Open Sans"/>
          <w:color w:val="59595B"/>
        </w:rPr>
        <w:t>Dear &lt;Employee Name&gt;,</w:t>
      </w:r>
      <w:r>
        <w:rPr>
          <w:rFonts w:ascii="Open Sans" w:hAnsi="Open Sans" w:cs="Open Sans"/>
          <w:color w:val="59595B"/>
        </w:rPr>
      </w:r>
    </w:p>
    <w:p>
      <w:pPr>
        <w:pStyle w:val="Heading2"/>
      </w:pPr>
      <w:r>
        <w:rPr>
          <w:rFonts w:ascii="Open Sans" w:hAnsi="Open Sans" w:cs="Open Sans"/>
          <w:b/>
          <w:color w:val="1A1A2E"/>
          <w:sz w:val="28"/>
        </w:rPr>
        <w:t>1. Promotion</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1.01 In recognition of your contribution, demonstrated capability, and sustained performance during the review period &lt;start&gt; to &lt;end&gt;, Technijian IT Services Pvt. Ltd. (the "</w:t>
      </w:r>
      <w:r>
        <w:rPr>
          <w:rFonts w:ascii="Open Sans" w:hAnsi="Open Sans" w:cs="Open Sans"/>
          <w:b/>
          <w:color w:val="59595B"/>
        </w:rPr>
        <w:t>Company</w:t>
      </w:r>
      <w:r>
        <w:rPr>
          <w:rFonts w:ascii="Open Sans" w:hAnsi="Open Sans" w:cs="Open Sans"/>
          <w:color w:val="59595B"/>
        </w:rPr>
        <w:t xml:space="preserve">") is pleased to promote you to the position of </w:t>
      </w:r>
      <w:r>
        <w:rPr>
          <w:rFonts w:ascii="Open Sans" w:hAnsi="Open Sans" w:cs="Open Sans"/>
          <w:b/>
          <w:color w:val="59595B"/>
        </w:rPr>
        <w:t>&lt;New Designation&gt;</w:t>
      </w:r>
      <w:r>
        <w:rPr>
          <w:rFonts w:ascii="Open Sans" w:hAnsi="Open Sans" w:cs="Open Sans"/>
          <w:color w:val="59595B"/>
        </w:rPr>
        <w:t xml:space="preserve"> in the </w:t>
      </w:r>
      <w:r>
        <w:rPr>
          <w:rFonts w:ascii="Open Sans" w:hAnsi="Open Sans" w:cs="Open Sans"/>
          <w:b/>
          <w:color w:val="59595B"/>
        </w:rPr>
        <w:t>&lt;Department / Function&gt;</w:t>
      </w:r>
      <w:r>
        <w:rPr>
          <w:rFonts w:ascii="Open Sans" w:hAnsi="Open Sans" w:cs="Open Sans"/>
          <w:color w:val="59595B"/>
        </w:rPr>
        <w:t>, with effect from &lt;Effective Date&gt; (the "</w:t>
      </w:r>
      <w:r>
        <w:rPr>
          <w:rFonts w:ascii="Open Sans" w:hAnsi="Open Sans" w:cs="Open Sans"/>
          <w:b/>
          <w:color w:val="59595B"/>
        </w:rPr>
        <w:t>Effective Date</w:t>
      </w:r>
      <w:r>
        <w:rPr>
          <w:rFonts w:ascii="Open Sans" w:hAnsi="Open Sans" w:cs="Open Sans"/>
          <w:color w:val="59595B"/>
        </w:rPr>
        <w:t>").</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1.02 Your new Grade / Band is </w:t>
      </w:r>
      <w:r>
        <w:rPr>
          <w:rFonts w:ascii="Open Sans" w:hAnsi="Open Sans" w:cs="Open Sans"/>
          <w:b/>
          <w:color w:val="59595B"/>
        </w:rPr>
        <w:t>&lt;Grade&gt;</w:t>
      </w:r>
      <w:r>
        <w:rPr>
          <w:rFonts w:ascii="Open Sans" w:hAnsi="Open Sans" w:cs="Open Sans"/>
          <w:color w:val="59595B"/>
        </w:rPr>
        <w:t>.</w:t>
      </w:r>
      <w:r>
        <w:rPr>
          <w:rFonts w:ascii="Open Sans" w:hAnsi="Open Sans" w:cs="Open Sans"/>
          <w:color w:val="59595B"/>
        </w:rPr>
      </w:r>
    </w:p>
    <w:p>
      <w:pPr>
        <w:pStyle w:val="Heading2"/>
      </w:pPr>
      <w:r>
        <w:rPr>
          <w:rFonts w:ascii="Open Sans" w:hAnsi="Open Sans" w:cs="Open Sans"/>
          <w:b/>
          <w:color w:val="1A1A2E"/>
          <w:sz w:val="28"/>
        </w:rPr>
        <w:t>2. Reporting and Role</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 xml:space="preserve">2.01 </w:t>
      </w:r>
      <w:r>
        <w:rPr>
          <w:rFonts w:ascii="Open Sans" w:hAnsi="Open Sans" w:cs="Open Sans"/>
          <w:b/>
          <w:color w:val="59595B"/>
        </w:rPr>
        <w:t>Reporting Manager:</w:t>
      </w:r>
      <w:r>
        <w:rPr>
          <w:rFonts w:ascii="Open Sans" w:hAnsi="Open Sans" w:cs="Open Sans"/>
          <w:color w:val="59595B"/>
        </w:rPr>
        <w:t xml:space="preserve"> &lt;Name, Designation&gt;</w:t>
        <w:br/>
      </w:r>
      <w:r>
        <w:rPr>
          <w:rFonts w:ascii="Open Sans" w:hAnsi="Open Sans" w:cs="Open Sans"/>
          <w:color w:val="59595B"/>
        </w:rPr>
        <w:t xml:space="preserve">2.02 </w:t>
      </w:r>
      <w:r>
        <w:rPr>
          <w:rFonts w:ascii="Open Sans" w:hAnsi="Open Sans" w:cs="Open Sans"/>
          <w:b/>
          <w:color w:val="59595B"/>
        </w:rPr>
        <w:t>Scope of Role:</w:t>
      </w:r>
      <w:r>
        <w:rPr>
          <w:rFonts w:ascii="Open Sans" w:hAnsi="Open Sans" w:cs="Open Sans"/>
          <w:color w:val="59595B"/>
        </w:rPr>
        <w:t xml:space="preserve"> You will be responsible for the role and responsibilities set out in the revised Job Description enclosed as </w:t>
      </w:r>
      <w:r>
        <w:rPr>
          <w:rFonts w:ascii="Open Sans" w:hAnsi="Open Sans" w:cs="Open Sans"/>
          <w:b/>
          <w:color w:val="59595B"/>
        </w:rPr>
        <w:t>Annexure B</w:t>
      </w:r>
      <w:r>
        <w:rPr>
          <w:rFonts w:ascii="Open Sans" w:hAnsi="Open Sans" w:cs="Open Sans"/>
          <w:color w:val="59595B"/>
        </w:rPr>
        <w:t xml:space="preserve"> to this letter.</w:t>
        <w:br/>
      </w:r>
      <w:r>
        <w:rPr>
          <w:rFonts w:ascii="Open Sans" w:hAnsi="Open Sans" w:cs="Open Sans"/>
          <w:color w:val="59595B"/>
        </w:rPr>
        <w:t xml:space="preserve">2.03 </w:t>
      </w:r>
      <w:r>
        <w:rPr>
          <w:rFonts w:ascii="Open Sans" w:hAnsi="Open Sans" w:cs="Open Sans"/>
          <w:b/>
          <w:color w:val="59595B"/>
        </w:rPr>
        <w:t>Work Location:</w:t>
      </w:r>
      <w:r>
        <w:rPr>
          <w:rFonts w:ascii="Open Sans" w:hAnsi="Open Sans" w:cs="Open Sans"/>
          <w:color w:val="59595B"/>
        </w:rPr>
        <w:t xml:space="preserve"> [Panchkula, Haryana] / as assigned from time to time.</w:t>
      </w:r>
      <w:r>
        <w:rPr>
          <w:rFonts w:ascii="Open Sans" w:hAnsi="Open Sans" w:cs="Open Sans"/>
          <w:color w:val="59595B"/>
        </w:rPr>
      </w:r>
    </w:p>
    <w:p>
      <w:pPr>
        <w:pStyle w:val="Heading2"/>
      </w:pPr>
      <w:r>
        <w:rPr>
          <w:rFonts w:ascii="Open Sans" w:hAnsi="Open Sans" w:cs="Open Sans"/>
          <w:b/>
          <w:color w:val="1A1A2E"/>
          <w:sz w:val="28"/>
        </w:rPr>
        <w:t>3. Revised Compensation</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 xml:space="preserve">3.01 With effect from the Effective Date, your Annual Cost to Company (CTC) is revised to </w:t>
      </w:r>
      <w:r>
        <w:rPr>
          <w:rFonts w:ascii="Open Sans" w:hAnsi="Open Sans" w:cs="Open Sans"/>
          <w:b/>
          <w:color w:val="59595B"/>
        </w:rPr>
        <w:t xml:space="preserve">INR </w:t>
      </w:r>
      <w:r>
        <w:rPr>
          <w:rFonts w:ascii="Open Sans" w:hAnsi="Open Sans" w:cs="Open Sans"/>
          <w:b/>
          <w:i/>
          <w:color w:val="59595B"/>
        </w:rPr>
        <w:t>_</w:t>
      </w:r>
      <w:r>
        <w:rPr>
          <w:rFonts w:ascii="Open Sans" w:hAnsi="Open Sans" w:cs="Open Sans"/>
          <w:color w:val="59595B"/>
        </w:rPr>
        <w:t>___</w:t>
      </w:r>
      <w:r>
        <w:rPr>
          <w:rFonts w:ascii="Open Sans" w:hAnsi="Open Sans" w:cs="Open Sans"/>
          <w:color w:val="59595B"/>
        </w:rPr>
        <w:t xml:space="preserve"> (Rupees </w:t>
      </w:r>
      <w:r>
        <w:rPr>
          <w:rFonts w:ascii="Open Sans" w:hAnsi="Open Sans" w:cs="Open Sans"/>
          <w:b/>
          <w:i/>
          <w:color w:val="59595B"/>
        </w:rPr>
        <w:t>_</w:t>
      </w:r>
      <w:r>
        <w:rPr>
          <w:rFonts w:ascii="Open Sans" w:hAnsi="Open Sans" w:cs="Open Sans"/>
          <w:color w:val="59595B"/>
        </w:rPr>
        <w:t>___ only).</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3.02 The component-wise breakup of the revised CTC, including Basic, HRA, allowances, Employer PF (EPF &amp; MP Act, 1952), Gratuity provisioning (Payment of Gratuity Act, 1972), Group Mediclaim and variable / performance bonus, is set out at </w:t>
      </w:r>
      <w:r>
        <w:rPr>
          <w:rFonts w:ascii="Open Sans" w:hAnsi="Open Sans" w:cs="Open Sans"/>
          <w:b/>
          <w:color w:val="59595B"/>
        </w:rPr>
        <w:t>Annexure A</w:t>
      </w:r>
      <w:r>
        <w:rPr>
          <w:rFonts w:ascii="Open Sans" w:hAnsi="Open Sans" w:cs="Open Sans"/>
          <w:color w:val="59595B"/>
        </w:rPr>
        <w:t xml:space="preserve"> attached to and forming part of this letter.</w:t>
      </w:r>
      <w:r>
        <w:rPr>
          <w:rFonts w:ascii="Open Sans" w:hAnsi="Open Sans" w:cs="Open Sans"/>
          <w:color w:val="59595B"/>
        </w:rPr>
      </w:r>
    </w:p>
    <w:p>
      <w:r>
        <w:rPr>
          <w:rFonts w:ascii="Open Sans" w:hAnsi="Open Sans" w:cs="Open Sans"/>
          <w:color w:val="59595B"/>
        </w:rPr>
      </w:r>
      <w:r>
        <w:rPr>
          <w:rFonts w:ascii="Open Sans" w:hAnsi="Open Sans" w:cs="Open Sans"/>
          <w:color w:val="59595B"/>
        </w:rPr>
        <w:t>3.03 Arrears, if any, shall be paid with the payroll for &lt;month/year&gt;.</w:t>
      </w:r>
      <w:r>
        <w:rPr>
          <w:rFonts w:ascii="Open Sans" w:hAnsi="Open Sans" w:cs="Open Sans"/>
          <w:color w:val="59595B"/>
        </w:rPr>
      </w:r>
    </w:p>
    <w:p>
      <w:pPr>
        <w:pStyle w:val="Heading2"/>
      </w:pPr>
      <w:r>
        <w:rPr>
          <w:rFonts w:ascii="Open Sans" w:hAnsi="Open Sans" w:cs="Open Sans"/>
          <w:b/>
          <w:color w:val="1A1A2E"/>
          <w:sz w:val="28"/>
        </w:rPr>
        <w:t>4. Variable / Performance Pay</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4.01 Variable / performance pay, if any, shown in Annexure A, is "at risk" and payable in accordance with the Company's variable pay plan on achievement of individual and Company objectives. It does not form part of fixed pay and is not guaranteed.</w:t>
      </w:r>
      <w:r>
        <w:rPr>
          <w:rFonts w:ascii="Open Sans" w:hAnsi="Open Sans" w:cs="Open Sans"/>
          <w:color w:val="59595B"/>
        </w:rPr>
      </w:r>
    </w:p>
    <w:p>
      <w:pPr>
        <w:pStyle w:val="Heading2"/>
      </w:pPr>
      <w:r>
        <w:rPr>
          <w:rFonts w:ascii="Open Sans" w:hAnsi="Open Sans" w:cs="Open Sans"/>
          <w:b/>
          <w:color w:val="1A1A2E"/>
          <w:sz w:val="28"/>
        </w:rPr>
        <w:t>5. Notice Period</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 xml:space="preserve">5.01 The notice period applicable to you remains </w:t>
      </w:r>
      <w:r>
        <w:rPr>
          <w:rFonts w:ascii="Open Sans" w:hAnsi="Open Sans" w:cs="Open Sans"/>
          <w:b/>
          <w:color w:val="59595B"/>
        </w:rPr>
        <w:t>thirty (30) days</w:t>
      </w:r>
      <w:r>
        <w:rPr>
          <w:rFonts w:ascii="Open Sans" w:hAnsi="Open Sans" w:cs="Open Sans"/>
          <w:color w:val="59595B"/>
        </w:rPr>
        <w:t xml:space="preserve"> in writing, or salary in lieu thereof, by either party, as provided in your Appointment Letter / Confirmation Letter.</w:t>
      </w:r>
      <w:r>
        <w:rPr>
          <w:rFonts w:ascii="Open Sans" w:hAnsi="Open Sans" w:cs="Open Sans"/>
          <w:color w:val="59595B"/>
        </w:rPr>
      </w:r>
    </w:p>
    <w:p>
      <w:pPr>
        <w:pStyle w:val="Heading2"/>
      </w:pPr>
      <w:r>
        <w:rPr>
          <w:rFonts w:ascii="Open Sans" w:hAnsi="Open Sans" w:cs="Open Sans"/>
          <w:b/>
          <w:color w:val="1A1A2E"/>
          <w:sz w:val="28"/>
        </w:rPr>
        <w:t>6. Continuation of Other Terms</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6.01 All other terms and conditions of your Appointment Letter and, where applicable, Confirmation Letter, including confidentiality, intellectual property assignment, non-solicitation, Code of Conduct, POSH Act, 2013 Policy and the Employee Handbook, continue to apply and remain unchanged.</w:t>
      </w:r>
      <w:r>
        <w:rPr>
          <w:rFonts w:ascii="Open Sans" w:hAnsi="Open Sans" w:cs="Open Sans"/>
          <w:color w:val="59595B"/>
        </w:rPr>
      </w:r>
    </w:p>
    <w:p>
      <w:r>
        <w:rPr>
          <w:rFonts w:ascii="Open Sans" w:hAnsi="Open Sans" w:cs="Open Sans"/>
          <w:color w:val="59595B"/>
        </w:rPr>
      </w:r>
      <w:r>
        <w:rPr>
          <w:rFonts w:ascii="Open Sans" w:hAnsi="Open Sans" w:cs="Open Sans"/>
          <w:color w:val="59595B"/>
        </w:rPr>
        <w:t>6.02 Your services will continue to be governed by the applicable laws of India, including the Payment of Wages Act, 1936, Income-tax Act, 1961, Professional Tax (where applicable), and EPF &amp; MP Act, 1952.</w:t>
      </w:r>
      <w:r>
        <w:rPr>
          <w:rFonts w:ascii="Open Sans" w:hAnsi="Open Sans" w:cs="Open Sans"/>
          <w:color w:val="59595B"/>
        </w:rPr>
      </w:r>
    </w:p>
    <w:p>
      <w:pPr>
        <w:pStyle w:val="Heading2"/>
      </w:pPr>
      <w:r>
        <w:rPr>
          <w:rFonts w:ascii="Open Sans" w:hAnsi="Open Sans" w:cs="Open Sans"/>
          <w:b/>
          <w:color w:val="1A1A2E"/>
          <w:sz w:val="28"/>
        </w:rPr>
        <w:t>7. Confidentiality</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7.01 The details of this promotion and revised compensation are personal and confidential. You shall not disclose the same to any other employee or third party.</w:t>
      </w:r>
      <w:r>
        <w:rPr>
          <w:rFonts w:ascii="Open Sans" w:hAnsi="Open Sans" w:cs="Open Sans"/>
          <w:color w:val="59595B"/>
        </w:rPr>
      </w:r>
    </w:p>
    <w:p>
      <w:pPr>
        <w:pStyle w:val="Heading2"/>
      </w:pPr>
      <w:r>
        <w:rPr>
          <w:rFonts w:ascii="Open Sans" w:hAnsi="Open Sans" w:cs="Open Sans"/>
          <w:b/>
          <w:color w:val="1A1A2E"/>
          <w:sz w:val="28"/>
        </w:rPr>
        <w:t>8. Acknowledgement</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8.01 Please sign the duplicate copy as a token of your acceptance and return it to HR.</w:t>
      </w:r>
      <w:r>
        <w:rPr>
          <w:rFonts w:ascii="Open Sans" w:hAnsi="Open Sans" w:cs="Open Sans"/>
          <w:color w:val="59595B"/>
        </w:rPr>
      </w:r>
    </w:p>
    <w:p>
      <w:r>
        <w:rPr>
          <w:rFonts w:ascii="Open Sans" w:hAnsi="Open Sans" w:cs="Open Sans"/>
          <w:color w:val="59595B"/>
        </w:rPr>
      </w:r>
      <w:r>
        <w:rPr>
          <w:rFonts w:ascii="Open Sans" w:hAnsi="Open Sans" w:cs="Open Sans"/>
          <w:color w:val="59595B"/>
        </w:rPr>
        <w:t>Congratulations on your well-deserved promotion. The Company looks forward to your continued contribution in your new role.</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For and on behalf of </w:t>
      </w:r>
      <w:r>
        <w:rPr>
          <w:rFonts w:ascii="Open Sans" w:hAnsi="Open Sans" w:cs="Open Sans"/>
          <w:b/>
          <w:color w:val="59595B"/>
        </w:rPr>
        <w:t>Technijian IT Services Pvt. Ltd.</w:t>
      </w:r>
      <w:r>
        <w:rPr>
          <w:rFonts w:ascii="Open Sans" w:hAnsi="Open Sans" w:cs="Open Sans"/>
          <w:color w:val="59595B"/>
        </w:rPr>
      </w:r>
    </w:p>
    <w:p>
      <w:pPr>
        <w:pBdr>
          <w:bottom w:val="single" w:sz="6" w:space="1" w:color="auto"/>
        </w:pBdr>
      </w:pPr>
      <w:r>
        <w:rPr>
          <w:rFonts w:ascii="Open Sans" w:hAnsi="Open Sans" w:cs="Open Sans"/>
          <w:color w:val="59595B"/>
        </w:rPr>
      </w:r>
    </w:p>
    <w:p>
      <w:r>
        <w:rPr>
          <w:rFonts w:ascii="Open Sans" w:hAnsi="Open Sans" w:cs="Open Sans"/>
          <w:color w:val="59595B"/>
        </w:rPr>
      </w:r>
      <w:r>
        <w:rPr>
          <w:rFonts w:ascii="Open Sans" w:hAnsi="Open Sans" w:cs="Open Sans"/>
          <w:b/>
          <w:color w:val="59595B"/>
        </w:rPr>
        <w:t>Ravi Jain</w:t>
        <w:br/>
      </w:r>
      <w:r>
        <w:rPr>
          <w:rFonts w:ascii="Open Sans" w:hAnsi="Open Sans" w:cs="Open Sans"/>
          <w:color w:val="59595B"/>
        </w:rPr>
        <w:t>Director</w:t>
      </w:r>
      <w:r>
        <w:rPr>
          <w:rFonts w:ascii="Open Sans" w:hAnsi="Open Sans" w:cs="Open Sans"/>
          <w:color w:val="59595B"/>
        </w:rPr>
      </w:r>
    </w:p>
    <w:p>
      <w:pPr>
        <w:pBdr>
          <w:bottom w:val="single" w:sz="6" w:space="1" w:color="auto"/>
        </w:pBdr>
      </w:pPr>
      <w:r>
        <w:rPr>
          <w:rFonts w:ascii="Open Sans" w:hAnsi="Open Sans" w:cs="Open Sans"/>
          <w:color w:val="59595B"/>
        </w:rPr>
      </w:r>
    </w:p>
    <w:p>
      <w:r>
        <w:rPr>
          <w:rFonts w:ascii="Open Sans" w:hAnsi="Open Sans" w:cs="Open Sans"/>
          <w:color w:val="59595B"/>
        </w:rPr>
      </w:r>
      <w:r>
        <w:rPr>
          <w:rFonts w:ascii="Open Sans" w:hAnsi="Open Sans" w:cs="Open Sans"/>
          <w:b/>
          <w:color w:val="59595B"/>
        </w:rPr>
        <w:t>Accepted and Acknowledged</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Signature: </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br/>
      </w:r>
      <w:r>
        <w:rPr>
          <w:rFonts w:ascii="Open Sans" w:hAnsi="Open Sans" w:cs="Open Sans"/>
          <w:b/>
          <w:i/>
          <w:color w:val="59595B"/>
        </w:rPr>
        <w:t xml:space="preserve">Name: &lt;Employee Name&gt; Emp ID: &lt;Emp ID&gt; Date: </w:t>
      </w:r>
      <w:r>
        <w:rPr>
          <w:rFonts w:ascii="Open Sans" w:hAnsi="Open Sans" w:cs="Open Sans"/>
          <w:b/>
          <w:i/>
          <w:color w:val="59595B"/>
        </w:rPr>
        <w:t>_</w:t>
      </w:r>
      <w:r>
        <w:rPr>
          <w:rFonts w:ascii="Open Sans" w:hAnsi="Open Sans" w:cs="Open Sans"/>
          <w:color w:val="59595B"/>
        </w:rPr>
        <w:t xml:space="preserve"> Place: </w:t>
      </w:r>
      <w:r>
        <w:rPr>
          <w:rFonts w:ascii="Open Sans" w:hAnsi="Open Sans" w:cs="Open Sans"/>
          <w:b/>
          <w:i/>
          <w:color w:val="59595B"/>
        </w:rPr>
        <w:t>_</w:t>
      </w:r>
      <w:r>
        <w:rPr>
          <w:rFonts w:ascii="Open Sans" w:hAnsi="Open Sans" w:cs="Open Sans"/>
          <w:color w:val="59595B"/>
        </w:rPr>
        <w:t>___</w:t>
      </w:r>
      <w:r>
        <w:rPr>
          <w:rFonts w:ascii="Open Sans" w:hAnsi="Open Sans" w:cs="Open Sans"/>
          <w:color w:val="59595B"/>
        </w:rPr>
      </w:r>
    </w:p>
    <w:p>
      <w:pPr>
        <w:pBdr>
          <w:bottom w:val="single" w:sz="6" w:space="1" w:color="auto"/>
        </w:pBdr>
      </w:pPr>
      <w:r>
        <w:rPr>
          <w:rFonts w:ascii="Open Sans" w:hAnsi="Open Sans" w:cs="Open Sans"/>
          <w:color w:val="59595B"/>
        </w:rPr>
      </w:r>
    </w:p>
    <w:p>
      <w:r>
        <w:rPr>
          <w:rFonts w:ascii="Open Sans" w:hAnsi="Open Sans" w:cs="Open Sans"/>
          <w:color w:val="59595B"/>
        </w:rPr>
      </w:r>
      <w:r>
        <w:rPr>
          <w:rFonts w:ascii="Open Sans" w:hAnsi="Open Sans" w:cs="Open Sans"/>
          <w:b/>
          <w:color w:val="59595B"/>
        </w:rPr>
        <w:t>Enclosures:</w:t>
        <w:br/>
      </w:r>
      <w:r>
        <w:rPr>
          <w:rFonts w:ascii="Open Sans" w:hAnsi="Open Sans" w:cs="Open Sans"/>
          <w:color w:val="59595B"/>
        </w:rPr>
        <w:t>- Annexure A — Revised CTC Breakup</w:t>
        <w:br/>
      </w:r>
      <w:r>
        <w:rPr>
          <w:rFonts w:ascii="Open Sans" w:hAnsi="Open Sans" w:cs="Open Sans"/>
          <w:color w:val="59595B"/>
        </w:rPr>
        <w:t>- Annexure B — Revised Job Description (if applicable)</w:t>
      </w:r>
    </w:p>
    <w:sectPr w:rsidR="00FC693F" w:rsidRPr="0006063C" w:rsidSect="00034616">
      <w:headerReference w:type="default" r:id="rId9"/>
      <w:footerReference w:type="default" r:id="rId10"/>
      <w:pgSz w:w="12240" w:h="15840"/>
      <w:pgMar w:top="1872" w:right="1224" w:bottom="1440" w:left="1224"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9360"/>
    </w:tblGrid>
    <w:tr>
      <w:tc>
        <w:tcPr>
          <w:tcW w:type="dxa" w:w="9360"/>
          <w:tcBorders>
            <w:top w:val="nil"/>
            <w:left w:val="nil"/>
            <w:bottom w:val="nil"/>
            <w:right w:val="nil"/>
          </w:tcBorders>
          <w:tcMar>
            <w:top w:w="10" w:type="dxa"/>
            <w:right w:w="0" w:type="dxa"/>
            <w:bottom w:w="10" w:type="dxa"/>
            <w:left w:w="0" w:type="dxa"/>
          </w:tcMar>
          <w:shd w:val="clear" w:color="auto" w:fill="006DB6"/>
        </w:tcPr>
        <w:p>
          <w:pPr>
            <w:spacing w:before="0" w:after="0"/>
          </w:pPr>
        </w:p>
      </w:tc>
    </w:tr>
  </w:tbl>
  <w:p>
    <w:pPr>
      <w:spacing w:before="80" w:after="0"/>
      <w:jc w:val="center"/>
    </w:pPr>
    <w:r>
      <w:rPr>
        <w:rFonts w:ascii="Open Sans" w:hAnsi="Open Sans" w:cs="Open Sans"/>
        <w:b w:val="0"/>
        <w:color w:val="59595B"/>
        <w:sz w:val="16"/>
      </w:rPr>
      <w:t>Technijian  |  Managed IT  •  Cybersecurity  •  Cloud  •  AI Development</w:t>
    </w:r>
  </w:p>
  <w:p>
    <w:pPr>
      <w:spacing w:before="0" w:after="0"/>
      <w:jc w:val="center"/>
    </w:pPr>
    <w:r>
      <w:rPr>
        <w:rFonts w:ascii="Open Sans" w:hAnsi="Open Sans" w:cs="Open Sans"/>
        <w:b w:val="0"/>
        <w:color w:val="E9ECEF"/>
        <w:sz w:val="14"/>
      </w:rPr>
      <w:t>Confidential — Internal HR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3168"/>
      <w:gridCol w:w="6192"/>
    </w:tblGrid>
    <w:tr>
      <w:tc>
        <w:tcPr>
          <w:tcW w:type="dxa" w:w="3168"/>
          <w:tcBorders>
            <w:top w:val="nil"/>
            <w:left w:val="nil"/>
            <w:bottom w:val="nil"/>
            <w:right w:val="nil"/>
          </w:tcBorders>
          <w:tcMar>
            <w:top w:w="0" w:type="dxa"/>
            <w:right w:w="0" w:type="dxa"/>
            <w:bottom w:w="0" w:type="dxa"/>
            <w:left w:w="0" w:type="dxa"/>
          </w:tcMar>
          <w:vAlign w:val="center"/>
        </w:tcPr>
        <w:p>
          <w:pPr>
            <w:jc w:val="left"/>
          </w:pPr>
          <w:r>
            <w:drawing>
              <wp:inline xmlns:a="http://schemas.openxmlformats.org/drawingml/2006/main" xmlns:pic="http://schemas.openxmlformats.org/drawingml/2006/picture">
                <wp:extent cx="1737360" cy="3619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737360" cy="361950"/>
                        </a:xfrm>
                        <a:prstGeom prst="rect"/>
                      </pic:spPr>
                    </pic:pic>
                  </a:graphicData>
                </a:graphic>
              </wp:inline>
            </w:drawing>
          </w:r>
        </w:p>
      </w:tc>
      <w:tc>
        <w:tcPr>
          <w:tcW w:type="dxa" w:w="6192"/>
          <w:tcBorders>
            <w:top w:val="nil"/>
            <w:left w:val="nil"/>
            <w:bottom w:val="nil"/>
            <w:right w:val="nil"/>
          </w:tcBorders>
          <w:tcMar>
            <w:top w:w="0" w:type="dxa"/>
            <w:right w:w="0" w:type="dxa"/>
            <w:bottom w:w="0" w:type="dxa"/>
            <w:left w:w="0" w:type="dxa"/>
          </w:tcMar>
          <w:vAlign w:val="center"/>
        </w:tcPr>
        <w:p>
          <w:pPr>
            <w:spacing w:before="0" w:after="0"/>
            <w:jc w:val="right"/>
          </w:pPr>
          <w:r>
            <w:rPr>
              <w:rFonts w:ascii="Open Sans" w:hAnsi="Open Sans" w:cs="Open Sans"/>
              <w:b/>
              <w:color w:val="1A1A2E"/>
              <w:sz w:val="18"/>
            </w:rPr>
            <w:t>Technijian IT Services Pvt. Ltd.</w:t>
          </w:r>
        </w:p>
        <w:p>
          <w:pPr>
            <w:spacing w:before="0" w:after="0"/>
            <w:jc w:val="right"/>
          </w:pPr>
          <w:r>
            <w:rPr>
              <w:rFonts w:ascii="Open Sans" w:hAnsi="Open Sans" w:cs="Open Sans"/>
              <w:b w:val="0"/>
              <w:color w:val="59595B"/>
              <w:sz w:val="16"/>
            </w:rPr>
            <w:t>Plot No. 07, 1st Floor, Panchkula IT Park, Panchkula, Haryana 134109</w:t>
          </w:r>
        </w:p>
        <w:p>
          <w:pPr>
            <w:spacing w:before="0" w:after="0"/>
            <w:jc w:val="right"/>
          </w:pPr>
          <w:r>
            <w:rPr>
              <w:rFonts w:ascii="Open Sans" w:hAnsi="Open Sans" w:cs="Open Sans"/>
              <w:b w:val="0"/>
              <w:color w:val="59595B"/>
              <w:sz w:val="16"/>
            </w:rPr>
            <w:t>hr-india@technijian.com</w:t>
          </w:r>
          <w:r>
            <w:rPr>
              <w:rFonts w:ascii="Open Sans" w:hAnsi="Open Sans" w:cs="Open Sans"/>
              <w:b w:val="0"/>
              <w:color w:val="E9ECEF"/>
              <w:sz w:val="16"/>
            </w:rPr>
            <w:t xml:space="preserve">   |   </w:t>
          </w:r>
          <w:r>
            <w:rPr>
              <w:rFonts w:ascii="Open Sans" w:hAnsi="Open Sans" w:cs="Open Sans"/>
              <w:b w:val="0"/>
              <w:color w:val="006DB6"/>
              <w:sz w:val="16"/>
            </w:rPr>
            <w:t>technijian.com</w:t>
          </w:r>
        </w:p>
      </w:tc>
    </w:tr>
  </w:tbl>
  <w:tbl>
    <w:tblPr>
      <w:tblW w:type="auto" w:w="0"/>
      <w:tblLook w:firstColumn="1" w:firstRow="1" w:lastColumn="0" w:lastRow="0" w:noHBand="0" w:noVBand="1" w:val="04A0"/>
    </w:tblPr>
    <w:tblGrid>
      <w:gridCol w:w="9360"/>
    </w:tblGrid>
    <w:tr>
      <w:tc>
        <w:tcPr>
          <w:tcW w:type="dxa" w:w="9360"/>
          <w:tcBorders>
            <w:top w:val="nil"/>
            <w:left w:val="nil"/>
            <w:bottom w:val="nil"/>
            <w:right w:val="nil"/>
          </w:tcBorders>
          <w:tcMar>
            <w:top w:w="20" w:type="dxa"/>
            <w:right w:w="0" w:type="dxa"/>
            <w:bottom w:w="20" w:type="dxa"/>
            <w:left w:w="0" w:type="dxa"/>
          </w:tcMar>
          <w:shd w:val="clear" w:color="auto" w:fill="F67D4B"/>
        </w:tcPr>
        <w:p>
          <w:pPr>
            <w:spacing w:before="0" w:after="0"/>
          </w:pPr>
        </w:p>
      </w:tc>
    </w:tr>
  </w:tbl>
  <w:p>
    <w:pPr>
      <w:spacing w:before="0"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s="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006DB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1A1A2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Open Sans" w:hAnsi="Open Sans"/>
      <w:b/>
      <w:bCs/>
      <w:color w:val="1A1A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Open Sans" w:hAnsi="Open Sans"/>
      <w:b/>
      <w:bCs/>
      <w:i/>
      <w:iCs/>
      <w:color w:val="1A1A2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