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CHARGE SHEET — ARTICLES OF CHARGE</w:t>
      </w:r>
      <w:r>
        <w:rPr>
          <w:rFonts w:ascii="Open Sans" w:hAnsi="Open Sans" w:cs="Open Sans"/>
          <w:color w:val="59595B"/>
        </w:rPr>
      </w:r>
    </w:p>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CS/YYYY/NN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Articles of Charge for Domestic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1.01 Whereas, based on the Show Cause Notice dated &lt;DD Month YYYY&gt; (Ref: SCN/YYYY/NN), your reply dated &lt;DD Month YYYY&gt; (or in the absence of a reply), and a preliminary fact-finding conducted by HR, the Disciplinary Authority of Technijian IT Services Pvt. Ltd. (the "Company") is of the view that the following charges are fit to be framed against you and to be inquired into through a domestic inquiry conducted in accordance with the principles of natural justice, [Clause X.Y of the Employee Handbook], and, where applicable, the Industrial Employment (Standing Orders) Act, 1946.</w:t>
      </w:r>
      <w:r>
        <w:rPr>
          <w:rFonts w:ascii="Open Sans" w:hAnsi="Open Sans" w:cs="Open Sans"/>
          <w:color w:val="59595B"/>
        </w:rPr>
      </w:r>
    </w:p>
    <w:p>
      <w:r>
        <w:rPr>
          <w:rFonts w:ascii="Open Sans" w:hAnsi="Open Sans" w:cs="Open Sans"/>
          <w:color w:val="59595B"/>
        </w:rPr>
      </w:r>
      <w:r>
        <w:rPr>
          <w:rFonts w:ascii="Open Sans" w:hAnsi="Open Sans" w:cs="Open Sans"/>
          <w:color w:val="59595B"/>
        </w:rPr>
        <w:t>1.02 You are directed to carefully read and respond to each Article of Charge set out below.</w:t>
      </w:r>
      <w:r>
        <w:rPr>
          <w:rFonts w:ascii="Open Sans" w:hAnsi="Open Sans" w:cs="Open Sans"/>
          <w:color w:val="59595B"/>
        </w:rPr>
      </w:r>
    </w:p>
    <w:p>
      <w:r>
        <w:rPr>
          <w:rFonts w:ascii="Open Sans" w:hAnsi="Open Sans" w:cs="Open Sans"/>
          <w:color w:val="59595B"/>
        </w:rPr>
      </w:r>
      <w:r>
        <w:rPr>
          <w:rFonts w:ascii="Open Sans" w:hAnsi="Open Sans" w:cs="Open Sans"/>
          <w:b/>
          <w:color w:val="59595B"/>
        </w:rPr>
        <w:t>2.00 Articles of Charge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Charge 1 — &lt;Short title of misconduct&gt;</w:t>
        <w:br/>
      </w:r>
      <w:r>
        <w:rPr>
          <w:rFonts w:ascii="Open Sans" w:hAnsi="Open Sans" w:cs="Open Sans"/>
          <w:color w:val="59595B"/>
        </w:rPr>
        <w:t xml:space="preserve">2.01.1 </w:t>
      </w:r>
      <w:r>
        <w:rPr>
          <w:rFonts w:ascii="Open Sans" w:hAnsi="Open Sans" w:cs="Open Sans"/>
          <w:b/>
          <w:color w:val="59595B"/>
        </w:rPr>
        <w:t>Particulars:</w:t>
      </w:r>
      <w:r>
        <w:rPr>
          <w:rFonts w:ascii="Open Sans" w:hAnsi="Open Sans" w:cs="Open Sans"/>
          <w:color w:val="59595B"/>
        </w:rPr>
        <w:t xml:space="preserve"> On &lt;DD Month YYYY&gt; at &lt;place / system / location&gt;, you are alleged to have [describe conduct — what, when, where, how, with whom, consequence].</w:t>
        <w:br/>
      </w:r>
      <w:r>
        <w:rPr>
          <w:rFonts w:ascii="Open Sans" w:hAnsi="Open Sans" w:cs="Open Sans"/>
          <w:color w:val="59595B"/>
        </w:rPr>
        <w:t xml:space="preserve">2.01.2 </w:t>
      </w:r>
      <w:r>
        <w:rPr>
          <w:rFonts w:ascii="Open Sans" w:hAnsi="Open Sans" w:cs="Open Sans"/>
          <w:b/>
          <w:color w:val="59595B"/>
        </w:rPr>
        <w:t>Policy / Clause Violated:</w:t>
      </w:r>
      <w:r>
        <w:rPr>
          <w:rFonts w:ascii="Open Sans" w:hAnsi="Open Sans" w:cs="Open Sans"/>
          <w:color w:val="59595B"/>
        </w:rPr>
        <w:t xml:space="preserve"> [Clause X.Y of the Employee Handbook]; [Code of Conduct Clause </w:t>
      </w:r>
      <w:r>
        <w:rPr>
          <w:rFonts w:ascii="Open Sans" w:hAnsi="Open Sans" w:cs="Open Sans"/>
          <w:b/>
          <w:i/>
          <w:color w:val="59595B"/>
        </w:rPr>
        <w:t xml:space="preserve">]; [Certified Standing Orders, Clause </w:t>
      </w:r>
      <w:r>
        <w:rPr>
          <w:rFonts w:ascii="Open Sans" w:hAnsi="Open Sans" w:cs="Open Sans"/>
          <w:color w:val="59595B"/>
        </w:rPr>
        <w:t>, if applicable — status TBD]; Clauses ___ of your Appointment Letter dated &lt;DD Month YYYY&gt;.</w:t>
        <w:br/>
      </w:r>
      <w:r>
        <w:rPr>
          <w:rFonts w:ascii="Open Sans" w:hAnsi="Open Sans" w:cs="Open Sans"/>
          <w:color w:val="59595B"/>
        </w:rPr>
        <w:t xml:space="preserve">2.01.3 </w:t>
      </w:r>
      <w:r>
        <w:rPr>
          <w:rFonts w:ascii="Open Sans" w:hAnsi="Open Sans" w:cs="Open Sans"/>
          <w:b/>
          <w:color w:val="59595B"/>
        </w:rPr>
        <w:t>Statutory Reference (if any):</w:t>
      </w:r>
      <w:r>
        <w:rPr>
          <w:rFonts w:ascii="Open Sans" w:hAnsi="Open Sans" w:cs="Open Sans"/>
          <w:color w:val="59595B"/>
        </w:rPr>
        <w:t xml:space="preserve"> e.g., Section ___ of the Information Technology Act, 2000 (unauthorized access / data theft); Section ___ of the Indian Penal Code / Bharatiya Nyaya Sanhita, 2023 (theft / criminal breach of trust); Section ___ of the POSH Act, 2013 (sexual harassment); as applicable.</w:t>
        <w:br/>
      </w:r>
      <w:r>
        <w:rPr>
          <w:rFonts w:ascii="Open Sans" w:hAnsi="Open Sans" w:cs="Open Sans"/>
          <w:color w:val="59595B"/>
        </w:rPr>
        <w:t xml:space="preserve">2.01.4 </w:t>
      </w:r>
      <w:r>
        <w:rPr>
          <w:rFonts w:ascii="Open Sans" w:hAnsi="Open Sans" w:cs="Open Sans"/>
          <w:b/>
          <w:color w:val="59595B"/>
        </w:rPr>
        <w:t>Nature of Charge:</w:t>
      </w:r>
      <w:r>
        <w:rPr>
          <w:rFonts w:ascii="Open Sans" w:hAnsi="Open Sans" w:cs="Open Sans"/>
          <w:color w:val="59595B"/>
        </w:rPr>
        <w:t xml:space="preserve"> Grave Misconduct / Major Misconduct.</w:t>
        <w:br/>
      </w:r>
      <w:r>
        <w:rPr>
          <w:rFonts w:ascii="Open Sans" w:hAnsi="Open Sans" w:cs="Open Sans"/>
          <w:color w:val="59595B"/>
        </w:rPr>
        <w:t xml:space="preserve">2.01.5 </w:t>
      </w:r>
      <w:r>
        <w:rPr>
          <w:rFonts w:ascii="Open Sans" w:hAnsi="Open Sans" w:cs="Open Sans"/>
          <w:b/>
          <w:color w:val="59595B"/>
        </w:rPr>
        <w:t>Documents Relied Upon:</w:t>
      </w:r>
      <w:r>
        <w:rPr>
          <w:rFonts w:ascii="Open Sans" w:hAnsi="Open Sans" w:cs="Open Sans"/>
          <w:color w:val="59595B"/>
        </w:rPr>
        <w:t xml:space="preserve"> [List — emails, CCTV extract, system logs, witness statements, complaint, etc.]</w:t>
        <w:br/>
      </w:r>
      <w:r>
        <w:rPr>
          <w:rFonts w:ascii="Open Sans" w:hAnsi="Open Sans" w:cs="Open Sans"/>
          <w:color w:val="59595B"/>
        </w:rPr>
        <w:t xml:space="preserve">2.01.6 </w:t>
      </w:r>
      <w:r>
        <w:rPr>
          <w:rFonts w:ascii="Open Sans" w:hAnsi="Open Sans" w:cs="Open Sans"/>
          <w:b/>
          <w:color w:val="59595B"/>
        </w:rPr>
        <w:t>Management Witnesses:</w:t>
      </w:r>
      <w:r>
        <w:rPr>
          <w:rFonts w:ascii="Open Sans" w:hAnsi="Open Sans" w:cs="Open Sans"/>
          <w:color w:val="59595B"/>
        </w:rPr>
        <w:t xml:space="preserve"> [List — names, designations]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2.02 </w:t>
      </w:r>
      <w:r>
        <w:rPr>
          <w:rFonts w:ascii="Open Sans" w:hAnsi="Open Sans" w:cs="Open Sans"/>
          <w:b/>
          <w:color w:val="59595B"/>
        </w:rPr>
        <w:t>Charge 2 — &lt;Short title&gt;</w:t>
        <w:br/>
      </w:r>
      <w:r>
        <w:rPr>
          <w:rFonts w:ascii="Open Sans" w:hAnsi="Open Sans" w:cs="Open Sans"/>
          <w:color w:val="59595B"/>
        </w:rPr>
        <w:t xml:space="preserve">2.02.1 Particulars: </w:t>
      </w:r>
      <w:r>
        <w:rPr>
          <w:rFonts w:ascii="Open Sans" w:hAnsi="Open Sans" w:cs="Open Sans"/>
          <w:b/>
          <w:i/>
          <w:color w:val="59595B"/>
        </w:rPr>
        <w:t>_</w:t>
        <w:br/>
      </w:r>
      <w:r>
        <w:rPr>
          <w:rFonts w:ascii="Open Sans" w:hAnsi="Open Sans" w:cs="Open Sans"/>
          <w:b/>
          <w:i/>
          <w:color w:val="59595B"/>
        </w:rPr>
        <w:t xml:space="preserve">2.02.2 Policy / Clause Violated: </w:t>
      </w:r>
      <w:r>
        <w:rPr>
          <w:rFonts w:ascii="Open Sans" w:hAnsi="Open Sans" w:cs="Open Sans"/>
          <w:b/>
          <w:i/>
          <w:color w:val="59595B"/>
        </w:rPr>
        <w:t>_</w:t>
        <w:br/>
      </w:r>
      <w:r>
        <w:rPr>
          <w:rFonts w:ascii="Open Sans" w:hAnsi="Open Sans" w:cs="Open Sans"/>
          <w:color w:val="59595B"/>
        </w:rPr>
        <w:t xml:space="preserve">2.02.3 Statutory Reference (if any): </w:t>
      </w:r>
      <w:r>
        <w:rPr>
          <w:rFonts w:ascii="Open Sans" w:hAnsi="Open Sans" w:cs="Open Sans"/>
          <w:b/>
          <w:i/>
          <w:color w:val="59595B"/>
        </w:rPr>
        <w:t>_</w:t>
        <w:br/>
      </w:r>
      <w:r>
        <w:rPr>
          <w:rFonts w:ascii="Open Sans" w:hAnsi="Open Sans" w:cs="Open Sans"/>
          <w:b/>
          <w:i/>
          <w:color w:val="59595B"/>
        </w:rPr>
        <w:t xml:space="preserve">2.02.4 Nature of Charge: </w:t>
      </w:r>
      <w:r>
        <w:rPr>
          <w:rFonts w:ascii="Open Sans" w:hAnsi="Open Sans" w:cs="Open Sans"/>
          <w:b/>
          <w:i/>
          <w:color w:val="59595B"/>
        </w:rPr>
        <w:t>_</w:t>
        <w:br/>
      </w:r>
      <w:r>
        <w:rPr>
          <w:rFonts w:ascii="Open Sans" w:hAnsi="Open Sans" w:cs="Open Sans"/>
          <w:color w:val="59595B"/>
        </w:rPr>
        <w:t xml:space="preserve">2.02.5 Documents Relied Upon: </w:t>
      </w:r>
      <w:r>
        <w:rPr>
          <w:rFonts w:ascii="Open Sans" w:hAnsi="Open Sans" w:cs="Open Sans"/>
          <w:b/>
          <w:i/>
          <w:color w:val="59595B"/>
        </w:rPr>
        <w:t>_</w:t>
        <w:br/>
      </w:r>
      <w:r>
        <w:rPr>
          <w:rFonts w:ascii="Open Sans" w:hAnsi="Open Sans" w:cs="Open Sans"/>
          <w:b/>
          <w:i/>
          <w:color w:val="59595B"/>
        </w:rPr>
        <w:t xml:space="preserve">2.02.6 Management Witnesses: </w:t>
      </w:r>
      <w:r>
        <w:rPr>
          <w:rFonts w:ascii="Open Sans" w:hAnsi="Open Sans" w:cs="Open Sans"/>
          <w:b/>
          <w:i/>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2.03 </w:t>
      </w:r>
      <w:r>
        <w:rPr>
          <w:rFonts w:ascii="Open Sans" w:hAnsi="Open Sans" w:cs="Open Sans"/>
          <w:b/>
          <w:color w:val="59595B"/>
        </w:rPr>
        <w:t>Charge 3 — &lt;Short title&gt;</w:t>
        <w:br/>
      </w:r>
      <w:r>
        <w:rPr>
          <w:rFonts w:ascii="Open Sans" w:hAnsi="Open Sans" w:cs="Open Sans"/>
          <w:color w:val="59595B"/>
        </w:rPr>
        <w:t xml:space="preserve">2.03.1 Particulars: </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r>
      <w:r>
        <w:rPr>
          <w:rFonts w:ascii="Open Sans" w:hAnsi="Open Sans" w:cs="Open Sans"/>
          <w:i/>
          <w:color w:val="59595B"/>
        </w:rPr>
        <w:t>(Add further charges as needed in the same structure.)</w:t>
      </w:r>
      <w:r>
        <w:rPr>
          <w:rFonts w:ascii="Open Sans" w:hAnsi="Open Sans" w:cs="Open Sans"/>
          <w:color w:val="59595B"/>
        </w:rPr>
      </w:r>
    </w:p>
    <w:p>
      <w:r>
        <w:rPr>
          <w:rFonts w:ascii="Open Sans" w:hAnsi="Open Sans" w:cs="Open Sans"/>
          <w:color w:val="59595B"/>
        </w:rPr>
      </w:r>
      <w:r>
        <w:rPr>
          <w:rFonts w:ascii="Open Sans" w:hAnsi="Open Sans" w:cs="Open Sans"/>
          <w:b/>
          <w:color w:val="59595B"/>
        </w:rPr>
        <w:t>3.00 Annexures / Documents Relied Upon</w:t>
      </w:r>
      <w:r>
        <w:rPr>
          <w:rFonts w:ascii="Open Sans" w:hAnsi="Open Sans" w:cs="Open Sans"/>
          <w:color w:val="59595B"/>
        </w:rPr>
      </w:r>
    </w:p>
    <w:p>
      <w:r>
        <w:rPr>
          <w:rFonts w:ascii="Open Sans" w:hAnsi="Open Sans" w:cs="Open Sans"/>
          <w:color w:val="59595B"/>
        </w:rPr>
      </w:r>
      <w:r>
        <w:rPr>
          <w:rFonts w:ascii="Open Sans" w:hAnsi="Open Sans" w:cs="Open Sans"/>
          <w:color w:val="59595B"/>
        </w:rPr>
        <w:t>3.01 The documents listed in each charge above are annexed to this Charge Sheet as Annexures A, B, C … and are marked accordingly. Copies of all such documents, subject to reasonable redactions for third-party privacy and legal privilege, are furnished to you herewith or, where voluminous, made available for inspection at the HR office during business hours upon prior appointment.</w:t>
      </w:r>
      <w:r>
        <w:rPr>
          <w:rFonts w:ascii="Open Sans" w:hAnsi="Open Sans" w:cs="Open Sans"/>
          <w:color w:val="59595B"/>
        </w:rPr>
      </w:r>
    </w:p>
    <w:p>
      <w:r>
        <w:rPr>
          <w:rFonts w:ascii="Open Sans" w:hAnsi="Open Sans" w:cs="Open Sans"/>
          <w:color w:val="59595B"/>
        </w:rPr>
      </w:r>
      <w:r>
        <w:rPr>
          <w:rFonts w:ascii="Open Sans" w:hAnsi="Open Sans" w:cs="Open Sans"/>
          <w:b/>
          <w:color w:val="59595B"/>
        </w:rPr>
        <w:t>4.00 Direction to Submit Written Reply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4.01 You are directed to submit a </w:t>
      </w:r>
      <w:r>
        <w:rPr>
          <w:rFonts w:ascii="Open Sans" w:hAnsi="Open Sans" w:cs="Open Sans"/>
          <w:b/>
          <w:color w:val="59595B"/>
        </w:rPr>
        <w:t>written reply</w:t>
      </w:r>
      <w:r>
        <w:rPr>
          <w:rFonts w:ascii="Open Sans" w:hAnsi="Open Sans" w:cs="Open Sans"/>
          <w:color w:val="59595B"/>
        </w:rPr>
        <w:t xml:space="preserve"> to each Article of Charge separately within </w:t>
      </w:r>
      <w:r>
        <w:rPr>
          <w:rFonts w:ascii="Open Sans" w:hAnsi="Open Sans" w:cs="Open Sans"/>
          <w:b/>
          <w:color w:val="59595B"/>
        </w:rPr>
        <w:t>7 (seven) calendar days</w:t>
      </w:r>
      <w:r>
        <w:rPr>
          <w:rFonts w:ascii="Open Sans" w:hAnsi="Open Sans" w:cs="Open Sans"/>
          <w:color w:val="59595B"/>
        </w:rPr>
        <w:t xml:space="preserve"> of receipt of this Charge Sheet.</w:t>
      </w:r>
      <w:r>
        <w:rPr>
          <w:rFonts w:ascii="Open Sans" w:hAnsi="Open Sans" w:cs="Open Sans"/>
          <w:color w:val="59595B"/>
        </w:rPr>
      </w:r>
    </w:p>
    <w:p>
      <w:r>
        <w:rPr>
          <w:rFonts w:ascii="Open Sans" w:hAnsi="Open Sans" w:cs="Open Sans"/>
          <w:color w:val="59595B"/>
        </w:rPr>
      </w:r>
      <w:r>
        <w:rPr>
          <w:rFonts w:ascii="Open Sans" w:hAnsi="Open Sans" w:cs="Open Sans"/>
          <w:color w:val="59595B"/>
        </w:rPr>
        <w:t>4.02 Your reply shall:</w:t>
        <w:br/>
      </w:r>
      <w:r>
        <w:rPr>
          <w:rFonts w:ascii="Open Sans" w:hAnsi="Open Sans" w:cs="Open Sans"/>
          <w:color w:val="59595B"/>
        </w:rPr>
        <w:t>4.02.1 address each charge on merits (admit / deny / qualify),</w:t>
        <w:br/>
      </w:r>
      <w:r>
        <w:rPr>
          <w:rFonts w:ascii="Open Sans" w:hAnsi="Open Sans" w:cs="Open Sans"/>
          <w:color w:val="59595B"/>
        </w:rPr>
        <w:t>4.02.2 state whether you desire a domestic inquiry into the charges,</w:t>
        <w:br/>
      </w:r>
      <w:r>
        <w:rPr>
          <w:rFonts w:ascii="Open Sans" w:hAnsi="Open Sans" w:cs="Open Sans"/>
          <w:color w:val="59595B"/>
        </w:rPr>
        <w:t>4.02.3 list the documents and witnesses you wish to rely upon in defense,</w:t>
        <w:br/>
      </w:r>
      <w:r>
        <w:rPr>
          <w:rFonts w:ascii="Open Sans" w:hAnsi="Open Sans" w:cs="Open Sans"/>
          <w:color w:val="59595B"/>
        </w:rPr>
        <w:t>4.02.4 state the name of the co-employee (if any) you have chosen to assist you (see paragraph 5.02 below), and</w:t>
        <w:br/>
      </w:r>
      <w:r>
        <w:rPr>
          <w:rFonts w:ascii="Open Sans" w:hAnsi="Open Sans" w:cs="Open Sans"/>
          <w:color w:val="59595B"/>
        </w:rPr>
        <w:t>4.02.5 be addressed to the HR Head, Ms. Shelja Mehta (smehta@technijian.com) with copy to the Disciplinary Authority.</w:t>
      </w:r>
      <w:r>
        <w:rPr>
          <w:rFonts w:ascii="Open Sans" w:hAnsi="Open Sans" w:cs="Open Sans"/>
          <w:color w:val="59595B"/>
        </w:rPr>
      </w:r>
    </w:p>
    <w:p>
      <w:r>
        <w:rPr>
          <w:rFonts w:ascii="Open Sans" w:hAnsi="Open Sans" w:cs="Open Sans"/>
          <w:color w:val="59595B"/>
        </w:rPr>
      </w:r>
      <w:r>
        <w:rPr>
          <w:rFonts w:ascii="Open Sans" w:hAnsi="Open Sans" w:cs="Open Sans"/>
          <w:b/>
          <w:color w:val="59595B"/>
        </w:rPr>
        <w:t>5.00 Your Rights in the Domestic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5.01 In accordance with the principles of natural justice (</w:t>
      </w:r>
      <w:r>
        <w:rPr>
          <w:rFonts w:ascii="Open Sans" w:hAnsi="Open Sans" w:cs="Open Sans"/>
          <w:i/>
          <w:color w:val="59595B"/>
        </w:rPr>
        <w:t>Indian Iron &amp; Steel Co. Ltd. v. Workmen</w:t>
      </w:r>
      <w:r>
        <w:rPr>
          <w:rFonts w:ascii="Open Sans" w:hAnsi="Open Sans" w:cs="Open Sans"/>
          <w:color w:val="59595B"/>
        </w:rPr>
        <w:t xml:space="preserve">; </w:t>
      </w:r>
      <w:r>
        <w:rPr>
          <w:rFonts w:ascii="Open Sans" w:hAnsi="Open Sans" w:cs="Open Sans"/>
          <w:i/>
          <w:color w:val="59595B"/>
        </w:rPr>
        <w:t>Managing Director v. Dhruvaraj Trivedi</w:t>
      </w:r>
      <w:r>
        <w:rPr>
          <w:rFonts w:ascii="Open Sans" w:hAnsi="Open Sans" w:cs="Open Sans"/>
          <w:color w:val="59595B"/>
        </w:rPr>
        <w:t>) and [Clause X.Y of the Employee Handbook], you shall have the right to:</w:t>
        <w:br/>
      </w:r>
      <w:r>
        <w:rPr>
          <w:rFonts w:ascii="Open Sans" w:hAnsi="Open Sans" w:cs="Open Sans"/>
          <w:color w:val="59595B"/>
        </w:rPr>
        <w:t>5.01.1 be heard in person;</w:t>
        <w:br/>
      </w:r>
      <w:r>
        <w:rPr>
          <w:rFonts w:ascii="Open Sans" w:hAnsi="Open Sans" w:cs="Open Sans"/>
          <w:color w:val="59595B"/>
        </w:rPr>
        <w:t>5.01.2 inspect the documents relied upon by Management;</w:t>
        <w:br/>
      </w:r>
      <w:r>
        <w:rPr>
          <w:rFonts w:ascii="Open Sans" w:hAnsi="Open Sans" w:cs="Open Sans"/>
          <w:color w:val="59595B"/>
        </w:rPr>
        <w:t>5.01.3 cross-examine the Management witnesses;</w:t>
        <w:br/>
      </w:r>
      <w:r>
        <w:rPr>
          <w:rFonts w:ascii="Open Sans" w:hAnsi="Open Sans" w:cs="Open Sans"/>
          <w:color w:val="59595B"/>
        </w:rPr>
        <w:t>5.01.4 lead evidence in your defense, including oral testimony and documents;</w:t>
        <w:br/>
      </w:r>
      <w:r>
        <w:rPr>
          <w:rFonts w:ascii="Open Sans" w:hAnsi="Open Sans" w:cs="Open Sans"/>
          <w:color w:val="59595B"/>
        </w:rPr>
        <w:t>5.01.5 produce your own witnesses, subject to their availability being arranged by you; and</w:t>
        <w:br/>
      </w:r>
      <w:r>
        <w:rPr>
          <w:rFonts w:ascii="Open Sans" w:hAnsi="Open Sans" w:cs="Open Sans"/>
          <w:color w:val="59595B"/>
        </w:rPr>
        <w:t xml:space="preserve">5.01.6 </w:t>
      </w:r>
      <w:r>
        <w:rPr>
          <w:rFonts w:ascii="Open Sans" w:hAnsi="Open Sans" w:cs="Open Sans"/>
          <w:b/>
          <w:color w:val="59595B"/>
        </w:rPr>
        <w:t>be represented by a co-employee of your choice</w:t>
      </w:r>
      <w:r>
        <w:rPr>
          <w:rFonts w:ascii="Open Sans" w:hAnsi="Open Sans" w:cs="Open Sans"/>
          <w:color w:val="59595B"/>
        </w:rPr>
        <w:t xml:space="preserve"> in the inquiry. You shall not ordinarily be entitled to be represented by a practising lawyer; however, if the Management chooses to be represented by a legally qualified Presenting Officer or a practising lawyer, you shall be permitted equivalent representation, consistent with the Supreme Court's guidance on parity of representation in domestic inquiries.</w:t>
      </w:r>
      <w:r>
        <w:rPr>
          <w:rFonts w:ascii="Open Sans" w:hAnsi="Open Sans" w:cs="Open Sans"/>
          <w:color w:val="59595B"/>
        </w:rPr>
      </w:r>
    </w:p>
    <w:p>
      <w:r>
        <w:rPr>
          <w:rFonts w:ascii="Open Sans" w:hAnsi="Open Sans" w:cs="Open Sans"/>
          <w:color w:val="59595B"/>
        </w:rPr>
      </w:r>
      <w:r>
        <w:rPr>
          <w:rFonts w:ascii="Open Sans" w:hAnsi="Open Sans" w:cs="Open Sans"/>
          <w:b/>
          <w:color w:val="59595B"/>
        </w:rPr>
        <w:t>6.00 Conduct of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6.01 The inquiry will be conducted by </w:t>
      </w:r>
      <w:r>
        <w:rPr>
          <w:rFonts w:ascii="Open Sans" w:hAnsi="Open Sans" w:cs="Open Sans"/>
          <w:b/>
          <w:color w:val="59595B"/>
        </w:rPr>
        <w:t>&lt;Inquiry Officer — Name, Designation&gt;</w:t>
      </w:r>
      <w:r>
        <w:rPr>
          <w:rFonts w:ascii="Open Sans" w:hAnsi="Open Sans" w:cs="Open Sans"/>
          <w:color w:val="59595B"/>
        </w:rPr>
        <w:t>, who is an impartial officer not associated with the preliminary fact-finding and who has no personal interest in the outcome.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6.02 </w:t>
      </w:r>
      <w:r>
        <w:rPr>
          <w:rFonts w:ascii="Open Sans" w:hAnsi="Open Sans" w:cs="Open Sans"/>
          <w:b/>
          <w:color w:val="59595B"/>
        </w:rPr>
        <w:t>&lt;Presenting Officer — Name, Designation&gt;</w:t>
      </w:r>
      <w:r>
        <w:rPr>
          <w:rFonts w:ascii="Open Sans" w:hAnsi="Open Sans" w:cs="Open Sans"/>
          <w:color w:val="59595B"/>
        </w:rPr>
        <w:t xml:space="preserve"> is nominated to present the Management's case.</w:t>
      </w:r>
      <w:r>
        <w:rPr>
          <w:rFonts w:ascii="Open Sans" w:hAnsi="Open Sans" w:cs="Open Sans"/>
          <w:color w:val="59595B"/>
        </w:rPr>
      </w:r>
    </w:p>
    <w:p>
      <w:r>
        <w:rPr>
          <w:rFonts w:ascii="Open Sans" w:hAnsi="Open Sans" w:cs="Open Sans"/>
          <w:color w:val="59595B"/>
        </w:rPr>
      </w:r>
      <w:r>
        <w:rPr>
          <w:rFonts w:ascii="Open Sans" w:hAnsi="Open Sans" w:cs="Open Sans"/>
          <w:color w:val="59595B"/>
        </w:rPr>
        <w:t>6.03 The date, time, and venue of the first sitting of the inquiry will be communicated separately by a Notice of Domestic Inquiry (Ref: INQ/YYYY/NN).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7.00 Consequence of Proof of Charges</w:t>
      </w:r>
      <w:r>
        <w:rPr>
          <w:rFonts w:ascii="Open Sans" w:hAnsi="Open Sans" w:cs="Open Sans"/>
          <w:color w:val="59595B"/>
        </w:rPr>
      </w:r>
    </w:p>
    <w:p>
      <w:r>
        <w:rPr>
          <w:rFonts w:ascii="Open Sans" w:hAnsi="Open Sans" w:cs="Open Sans"/>
          <w:color w:val="59595B"/>
        </w:rPr>
      </w:r>
      <w:r>
        <w:rPr>
          <w:rFonts w:ascii="Open Sans" w:hAnsi="Open Sans" w:cs="Open Sans"/>
          <w:color w:val="59595B"/>
        </w:rPr>
        <w:t>7.01 If the charges or any of them are proved, the Disciplinary Authority may, depending on the gravity, impose any of the following penalties consistent with applicable law and Company policy:</w:t>
        <w:br/>
      </w:r>
      <w:r>
        <w:rPr>
          <w:rFonts w:ascii="Open Sans" w:hAnsi="Open Sans" w:cs="Open Sans"/>
          <w:color w:val="59595B"/>
        </w:rPr>
        <w:t>7.01.1 Stoppage of increment;</w:t>
        <w:br/>
      </w:r>
      <w:r>
        <w:rPr>
          <w:rFonts w:ascii="Open Sans" w:hAnsi="Open Sans" w:cs="Open Sans"/>
          <w:color w:val="59595B"/>
        </w:rPr>
        <w:t>7.01.2 Demotion;</w:t>
        <w:br/>
      </w:r>
      <w:r>
        <w:rPr>
          <w:rFonts w:ascii="Open Sans" w:hAnsi="Open Sans" w:cs="Open Sans"/>
          <w:color w:val="59595B"/>
        </w:rPr>
        <w:t>7.01.3 Final warning;</w:t>
        <w:br/>
      </w:r>
      <w:r>
        <w:rPr>
          <w:rFonts w:ascii="Open Sans" w:hAnsi="Open Sans" w:cs="Open Sans"/>
          <w:color w:val="59595B"/>
        </w:rPr>
        <w:t>7.01.4 Termination of service with notice or pay in lieu thereof;</w:t>
        <w:br/>
      </w:r>
      <w:r>
        <w:rPr>
          <w:rFonts w:ascii="Open Sans" w:hAnsi="Open Sans" w:cs="Open Sans"/>
          <w:color w:val="59595B"/>
        </w:rPr>
        <w:t xml:space="preserve">7.01.5 </w:t>
      </w:r>
      <w:r>
        <w:rPr>
          <w:rFonts w:ascii="Open Sans" w:hAnsi="Open Sans" w:cs="Open Sans"/>
          <w:b/>
          <w:color w:val="59595B"/>
        </w:rPr>
        <w:t>Dismissal from service (termination for cause) without notice or pay in lieu</w:t>
      </w:r>
      <w:r>
        <w:rPr>
          <w:rFonts w:ascii="Open Sans" w:hAnsi="Open Sans" w:cs="Open Sans"/>
          <w:color w:val="59595B"/>
        </w:rPr>
        <w:t>, and, where applicable, forfeiture of gratuity in whole or in part under Section 4(6) of the Payment of Gratuity Act, 1972.</w:t>
      </w:r>
      <w:r>
        <w:rPr>
          <w:rFonts w:ascii="Open Sans" w:hAnsi="Open Sans" w:cs="Open Sans"/>
          <w:color w:val="59595B"/>
        </w:rPr>
      </w:r>
    </w:p>
    <w:p>
      <w:r>
        <w:rPr>
          <w:rFonts w:ascii="Open Sans" w:hAnsi="Open Sans" w:cs="Open Sans"/>
          <w:color w:val="59595B"/>
        </w:rPr>
      </w:r>
      <w:r>
        <w:rPr>
          <w:rFonts w:ascii="Open Sans" w:hAnsi="Open Sans" w:cs="Open Sans"/>
          <w:b/>
          <w:color w:val="59595B"/>
        </w:rPr>
        <w:t>8.00 Consequence of Non-Response / Non-Appearance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8.01 If you fail to submit a reply within the time specified, or fail to appear at the inquiry on the date(s) fixed without sufficient cause, the inquiry shall proceed </w:t>
      </w:r>
      <w:r>
        <w:rPr>
          <w:rFonts w:ascii="Open Sans" w:hAnsi="Open Sans" w:cs="Open Sans"/>
          <w:b/>
          <w:color w:val="59595B"/>
        </w:rPr>
        <w:t>ex-parte</w:t>
      </w:r>
      <w:r>
        <w:rPr>
          <w:rFonts w:ascii="Open Sans" w:hAnsi="Open Sans" w:cs="Open Sans"/>
          <w:color w:val="59595B"/>
        </w:rPr>
        <w:t xml:space="preserve"> in accordance with the principles of natural justice, and the Disciplinary Authority may pass such order as it deems fit on the record.</w:t>
      </w:r>
      <w:r>
        <w:rPr>
          <w:rFonts w:ascii="Open Sans" w:hAnsi="Open Sans" w:cs="Open Sans"/>
          <w:color w:val="59595B"/>
        </w:rPr>
      </w:r>
    </w:p>
    <w:p>
      <w:r>
        <w:rPr>
          <w:rFonts w:ascii="Open Sans" w:hAnsi="Open Sans" w:cs="Open Sans"/>
          <w:color w:val="59595B"/>
        </w:rPr>
      </w:r>
      <w:r>
        <w:rPr>
          <w:rFonts w:ascii="Open Sans" w:hAnsi="Open Sans" w:cs="Open Sans"/>
          <w:b/>
          <w:color w:val="59595B"/>
        </w:rPr>
        <w:t>9.00 Status During Pendency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9.01 You remain under suspension pending inquiry as per Order dated &lt;DD Month YYYY&gt; (Ref: SUSP/YYYY/NN). </w:t>
      </w:r>
      <w:r>
        <w:rPr>
          <w:rFonts w:ascii="Open Sans" w:hAnsi="Open Sans" w:cs="Open Sans"/>
          <w:i/>
          <w:color w:val="59595B"/>
        </w:rPr>
        <w:t>(Delete if no suspension has been ordered.)</w:t>
      </w:r>
      <w:r>
        <w:rPr>
          <w:rFonts w:ascii="Open Sans" w:hAnsi="Open Sans" w:cs="Open Sans"/>
          <w:color w:val="59595B"/>
        </w:rPr>
      </w:r>
    </w:p>
    <w:p>
      <w:r>
        <w:rPr>
          <w:rFonts w:ascii="Open Sans" w:hAnsi="Open Sans" w:cs="Open Sans"/>
          <w:color w:val="59595B"/>
        </w:rPr>
      </w:r>
      <w:r>
        <w:rPr>
          <w:rFonts w:ascii="Open Sans" w:hAnsi="Open Sans" w:cs="Open Sans"/>
          <w:color w:val="59595B"/>
        </w:rPr>
        <w:t>9.02 You are directed to preserve and not delete, alter, or remove any Company records, emails, files, or property in your possession.</w:t>
      </w:r>
      <w:r>
        <w:rPr>
          <w:rFonts w:ascii="Open Sans" w:hAnsi="Open Sans" w:cs="Open Sans"/>
          <w:color w:val="59595B"/>
        </w:rPr>
      </w:r>
    </w:p>
    <w:p>
      <w:r>
        <w:rPr>
          <w:rFonts w:ascii="Open Sans" w:hAnsi="Open Sans" w:cs="Open Sans"/>
          <w:color w:val="59595B"/>
        </w:rPr>
      </w:r>
      <w:r>
        <w:rPr>
          <w:rFonts w:ascii="Open Sans" w:hAnsi="Open Sans" w:cs="Open Sans"/>
          <w:b/>
          <w:color w:val="59595B"/>
        </w:rPr>
        <w:t>10.00 Acknowledgement</w:t>
      </w:r>
      <w:r>
        <w:rPr>
          <w:rFonts w:ascii="Open Sans" w:hAnsi="Open Sans" w:cs="Open Sans"/>
          <w:color w:val="59595B"/>
        </w:rPr>
      </w:r>
    </w:p>
    <w:p>
      <w:r>
        <w:rPr>
          <w:rFonts w:ascii="Open Sans" w:hAnsi="Open Sans" w:cs="Open Sans"/>
          <w:color w:val="59595B"/>
        </w:rPr>
      </w:r>
      <w:r>
        <w:rPr>
          <w:rFonts w:ascii="Open Sans" w:hAnsi="Open Sans" w:cs="Open Sans"/>
          <w:color w:val="59595B"/>
        </w:rPr>
        <w:t>10.01 Kindly acknowledge receipt below. Acknowledgement of receipt does not constitute admission of the charges.</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Countersigned: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this Charge Sheet dated &lt;DD Month YYYY&gt; together with Annexures A – 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&amp; Time of Receipt: &lt;DD Month YYYY&gt;, &lt;HH:MM hrs&gt;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