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Verbal Warning Record</w:t>
      </w:r>
      <w:r>
        <w:rPr>
          <w:rFonts w:ascii="Open Sans" w:hAnsi="Open Sans" w:cs="Open Sans"/>
          <w:b/>
          <w:color w:val="006DB6"/>
          <w:sz w:val="36"/>
        </w:rPr>
      </w:r>
    </w:p>
    <w:p>
      <w:r>
        <w:rPr>
          <w:rFonts w:ascii="Open Sans" w:hAnsi="Open Sans" w:cs="Open Sans"/>
          <w:color w:val="59595B"/>
        </w:rPr>
      </w:r>
      <w:r>
        <w:rPr>
          <w:rFonts w:ascii="Open Sans" w:hAnsi="Open Sans" w:cs="Open Sans"/>
          <w:i/>
          <w:color w:val="59595B"/>
        </w:rPr>
        <w:t>This is an INTERNAL HR record of an oral counseling session. It is NOT a letter issued to the employee and must NOT be sent on letterhead. It is placed in the employee personnel file and serves as Step 1 of the Company's progressive disciplinary framework under [Clause X.Y of the Employee Handbook] and the common-law principles of natural justice applied to domestic inquiries (audi alteram partem).</w:t>
      </w:r>
      <w:r>
        <w:rPr>
          <w:rFonts w:ascii="Open Sans" w:hAnsi="Open Sans" w:cs="Open Sans"/>
          <w:color w:val="59595B"/>
        </w:rPr>
      </w:r>
    </w:p>
    <w:p>
      <w:r>
        <w:rPr>
          <w:rFonts w:ascii="Open Sans" w:hAnsi="Open Sans" w:cs="Open Sans"/>
          <w:color w:val="59595B"/>
        </w:rPr>
      </w:r>
      <w:r>
        <w:rPr>
          <w:rFonts w:ascii="Open Sans" w:hAnsi="Open Sans" w:cs="Open Sans"/>
          <w:color w:val="59595B"/>
        </w:rPr>
        <w:t>Ref No.: DISC/YYYY/NN (Verbal)</w:t>
        <w:br/>
      </w:r>
      <w:r>
        <w:rPr>
          <w:rFonts w:ascii="Open Sans" w:hAnsi="Open Sans" w:cs="Open Sans"/>
          <w:color w:val="59595B"/>
        </w:rPr>
        <w:t>Date of Counseling: &lt;DD Month YYYY&gt;</w:t>
        <w:br/>
      </w:r>
      <w:r>
        <w:rPr>
          <w:rFonts w:ascii="Open Sans" w:hAnsi="Open Sans" w:cs="Open Sans"/>
          <w:color w:val="59595B"/>
        </w:rPr>
        <w:t xml:space="preserve">Time / Venue: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 Employee Particulars</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Detail</w:t>
            </w:r>
          </w:p>
        </w:tc>
      </w:tr>
      <w:tr>
        <w:tc>
          <w:tcPr>
            <w:tcW w:type="dxa" w:w="4896"/>
          </w:tcPr>
          <w:p>
            <w:r>
              <w:rPr>
                <w:rFonts w:ascii="Open Sans" w:hAnsi="Open Sans"/>
                <w:sz w:val="20"/>
              </w:rPr>
              <w:t>Employee Name</w:t>
            </w:r>
          </w:p>
        </w:tc>
        <w:tc>
          <w:tcPr>
            <w:tcW w:type="dxa" w:w="4896"/>
          </w:tcPr>
          <w:p/>
        </w:tc>
      </w:tr>
      <w:tr>
        <w:tc>
          <w:tcPr>
            <w:tcW w:type="dxa" w:w="4896"/>
          </w:tcPr>
          <w:p>
            <w:r>
              <w:rPr>
                <w:rFonts w:ascii="Open Sans" w:hAnsi="Open Sans"/>
                <w:sz w:val="20"/>
              </w:rPr>
              <w:t>Employee ID / Code</w:t>
            </w:r>
          </w:p>
        </w:tc>
        <w:tc>
          <w:tcPr>
            <w:tcW w:type="dxa" w:w="4896"/>
          </w:tcPr>
          <w:p/>
        </w:tc>
      </w:tr>
      <w:tr>
        <w:tc>
          <w:tcPr>
            <w:tcW w:type="dxa" w:w="4896"/>
          </w:tcPr>
          <w:p>
            <w:r>
              <w:rPr>
                <w:rFonts w:ascii="Open Sans" w:hAnsi="Open Sans"/>
                <w:sz w:val="20"/>
              </w:rPr>
              <w:t>Designation</w:t>
            </w:r>
          </w:p>
        </w:tc>
        <w:tc>
          <w:tcPr>
            <w:tcW w:type="dxa" w:w="4896"/>
          </w:tcPr>
          <w:p/>
        </w:tc>
      </w:tr>
      <w:tr>
        <w:tc>
          <w:tcPr>
            <w:tcW w:type="dxa" w:w="4896"/>
          </w:tcPr>
          <w:p>
            <w:r>
              <w:rPr>
                <w:rFonts w:ascii="Open Sans" w:hAnsi="Open Sans"/>
                <w:sz w:val="20"/>
              </w:rPr>
              <w:t>Department / Function</w:t>
            </w:r>
          </w:p>
        </w:tc>
        <w:tc>
          <w:tcPr>
            <w:tcW w:type="dxa" w:w="4896"/>
          </w:tcPr>
          <w:p/>
        </w:tc>
      </w:tr>
      <w:tr>
        <w:tc>
          <w:tcPr>
            <w:tcW w:type="dxa" w:w="4896"/>
          </w:tcPr>
          <w:p>
            <w:r>
              <w:rPr>
                <w:rFonts w:ascii="Open Sans" w:hAnsi="Open Sans"/>
                <w:sz w:val="20"/>
              </w:rPr>
              <w:t>Date of Joining</w:t>
            </w:r>
          </w:p>
        </w:tc>
        <w:tc>
          <w:tcPr>
            <w:tcW w:type="dxa" w:w="4896"/>
          </w:tcPr>
          <w:p/>
        </w:tc>
      </w:tr>
      <w:tr>
        <w:tc>
          <w:tcPr>
            <w:tcW w:type="dxa" w:w="4896"/>
          </w:tcPr>
          <w:p>
            <w:r>
              <w:rPr>
                <w:rFonts w:ascii="Open Sans" w:hAnsi="Open Sans"/>
                <w:sz w:val="20"/>
              </w:rPr>
              <w:t>Reporting Manager</w:t>
            </w:r>
          </w:p>
        </w:tc>
        <w:tc>
          <w:tcPr>
            <w:tcW w:type="dxa" w:w="4896"/>
          </w:tcPr>
          <w:p/>
        </w:tc>
      </w:tr>
    </w:tbl>
    <w:p>
      <w:r>
        <w:rPr>
          <w:rFonts w:ascii="Open Sans" w:hAnsi="Open Sans" w:cs="Open Sans"/>
          <w:color w:val="59595B"/>
        </w:rPr>
      </w:r>
    </w:p>
    <w:p>
      <w:pPr>
        <w:pStyle w:val="Heading2"/>
      </w:pPr>
      <w:r>
        <w:rPr>
          <w:rFonts w:ascii="Open Sans" w:hAnsi="Open Sans" w:cs="Open Sans"/>
          <w:b/>
          <w:color w:val="1A1A2E"/>
          <w:sz w:val="28"/>
        </w:rPr>
        <w:t>2. Counseling Panel</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rPr>
                <w:rFonts w:ascii="Open Sans" w:hAnsi="Open Sans"/>
                <w:b/>
                <w:sz w:val="20"/>
              </w:rPr>
              <w:t>Role</w:t>
            </w:r>
          </w:p>
        </w:tc>
        <w:tc>
          <w:tcPr>
            <w:tcW w:type="dxa" w:w="2448"/>
          </w:tcPr>
          <w:p>
            <w:r>
              <w:rPr>
                <w:rFonts w:ascii="Open Sans" w:hAnsi="Open Sans"/>
                <w:b/>
                <w:sz w:val="20"/>
              </w:rPr>
              <w:t>Name</w:t>
            </w:r>
          </w:p>
        </w:tc>
        <w:tc>
          <w:tcPr>
            <w:tcW w:type="dxa" w:w="2448"/>
          </w:tcPr>
          <w:p>
            <w:r>
              <w:rPr>
                <w:rFonts w:ascii="Open Sans" w:hAnsi="Open Sans"/>
                <w:b/>
                <w:sz w:val="20"/>
              </w:rPr>
              <w:t>Designation</w:t>
            </w:r>
          </w:p>
        </w:tc>
        <w:tc>
          <w:tcPr>
            <w:tcW w:type="dxa" w:w="2448"/>
          </w:tcPr>
          <w:p>
            <w:r>
              <w:rPr>
                <w:rFonts w:ascii="Open Sans" w:hAnsi="Open Sans"/>
                <w:b/>
                <w:sz w:val="20"/>
              </w:rPr>
              <w:t>Signature</w:t>
            </w:r>
          </w:p>
        </w:tc>
      </w:tr>
      <w:tr>
        <w:tc>
          <w:tcPr>
            <w:tcW w:type="dxa" w:w="2448"/>
          </w:tcPr>
          <w:p>
            <w:r>
              <w:rPr>
                <w:rFonts w:ascii="Open Sans" w:hAnsi="Open Sans"/>
                <w:sz w:val="20"/>
              </w:rPr>
              <w:t>Counseling Manager</w:t>
            </w:r>
          </w:p>
        </w:tc>
        <w:tc>
          <w:tcPr>
            <w:tcW w:type="dxa" w:w="2448"/>
          </w:tcPr>
          <w:p/>
        </w:tc>
        <w:tc>
          <w:tcPr>
            <w:tcW w:type="dxa" w:w="2448"/>
          </w:tcPr>
          <w:p/>
        </w:tc>
        <w:tc>
          <w:tcPr>
            <w:tcW w:type="dxa" w:w="2448"/>
          </w:tcPr>
          <w:p>
            <w:r>
              <w:rPr>
                <w:rFonts w:ascii="Open Sans" w:hAnsi="Open Sans"/>
                <w:sz w:val="20"/>
              </w:rPr>
              <w:t>______</w:t>
            </w:r>
          </w:p>
        </w:tc>
      </w:tr>
      <w:tr>
        <w:tc>
          <w:tcPr>
            <w:tcW w:type="dxa" w:w="2448"/>
          </w:tcPr>
          <w:p>
            <w:r>
              <w:rPr>
                <w:rFonts w:ascii="Open Sans" w:hAnsi="Open Sans"/>
                <w:sz w:val="20"/>
              </w:rPr>
              <w:t>HR Witness</w:t>
            </w:r>
          </w:p>
        </w:tc>
        <w:tc>
          <w:tcPr>
            <w:tcW w:type="dxa" w:w="2448"/>
          </w:tcPr>
          <w:p>
            <w:pPr>
              <w:pBdr>
                <w:bottom w:val="single" w:sz="6" w:space="1" w:color="auto"/>
              </w:pBdr>
            </w:pPr>
          </w:p>
        </w:tc>
        <w:tc>
          <w:tcPr>
            <w:tcW w:type="dxa" w:w="2448"/>
          </w:tcPr>
          <w:p>
            <w:r>
              <w:rPr>
                <w:rFonts w:ascii="Open Sans" w:hAnsi="Open Sans"/>
                <w:sz w:val="20"/>
              </w:rPr>
              <w:t>HR</w:t>
            </w:r>
          </w:p>
        </w:tc>
        <w:tc>
          <w:tcPr>
            <w:tcW w:type="dxa" w:w="2448"/>
          </w:tcPr>
          <w:p>
            <w:r>
              <w:rPr>
                <w:rFonts w:ascii="Open Sans" w:hAnsi="Open Sans"/>
                <w:sz w:val="20"/>
              </w:rPr>
              <w:t>______</w:t>
            </w:r>
          </w:p>
        </w:tc>
      </w:tr>
    </w:tbl>
    <w:p>
      <w:r>
        <w:rPr>
          <w:rFonts w:ascii="Open Sans" w:hAnsi="Open Sans" w:cs="Open Sans"/>
          <w:color w:val="59595B"/>
        </w:rPr>
      </w:r>
    </w:p>
    <w:p>
      <w:r>
        <w:rPr>
          <w:rFonts w:ascii="Open Sans" w:hAnsi="Open Sans" w:cs="Open Sans"/>
          <w:color w:val="59595B"/>
        </w:rPr>
      </w:r>
      <w:r>
        <w:rPr>
          <w:rFonts w:ascii="Open Sans" w:hAnsi="Open Sans" w:cs="Open Sans"/>
          <w:i/>
          <w:color w:val="59595B"/>
        </w:rPr>
        <w:t>Minimum two persons required (Manager + HR/second manager) to ensure impartiality and corroboration per the Company's internal disciplinary framework.</w:t>
      </w:r>
      <w:r>
        <w:rPr>
          <w:rFonts w:ascii="Open Sans" w:hAnsi="Open Sans" w:cs="Open Sans"/>
          <w:color w:val="59595B"/>
        </w:rPr>
      </w:r>
    </w:p>
    <w:p>
      <w:pPr>
        <w:pStyle w:val="Heading2"/>
      </w:pPr>
      <w:r>
        <w:rPr>
          <w:rFonts w:ascii="Open Sans" w:hAnsi="Open Sans" w:cs="Open Sans"/>
          <w:b/>
          <w:color w:val="1A1A2E"/>
          <w:sz w:val="28"/>
        </w:rPr>
        <w:t>3. Nature of Issue Discussed</w:t>
      </w:r>
      <w:r>
        <w:rPr>
          <w:rFonts w:ascii="Open Sans" w:hAnsi="Open Sans" w:cs="Open Sans"/>
          <w:b/>
          <w:color w:val="1A1A2E"/>
          <w:sz w:val="28"/>
        </w:rPr>
      </w:r>
    </w:p>
    <w:p>
      <w:r>
        <w:rPr>
          <w:rFonts w:ascii="Open Sans" w:hAnsi="Open Sans" w:cs="Open Sans"/>
          <w:color w:val="59595B"/>
        </w:rPr>
      </w:r>
      <w:r>
        <w:rPr>
          <w:rFonts w:ascii="Open Sans" w:hAnsi="Open Sans" w:cs="Open Sans"/>
          <w:i/>
          <w:color w:val="59595B"/>
        </w:rPr>
        <w:t>Be specific. Record dates, incidents, location, witnesses, and the exact clause / policy allegedly breached.</w:t>
      </w:r>
      <w:r>
        <w:rPr>
          <w:rFonts w:ascii="Open Sans" w:hAnsi="Open Sans" w:cs="Open Sans"/>
          <w:color w:val="59595B"/>
        </w:rPr>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Handbook / Policy Clause Allegedly Breached:</w:t>
      </w:r>
      <w:r>
        <w:rPr>
          <w:rFonts w:ascii="Open Sans" w:hAnsi="Open Sans" w:cs="Open Sans"/>
          <w:color w:val="59595B"/>
        </w:rPr>
        <w:t xml:space="preserve"> [Clause X.Y of Employee Handbook] / [Code of Conduct Clause] / [Standing Orders (if certified and applicable to Technijian IT Services Pvt. Ltd. under the Industrial Employment (Standing Orders) Act, 1946) — status TBD]</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Factual Summary:</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Date(s) of incident: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Place / system / location: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What was observed / reported: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Prior pattern, if any: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4. Employee Response (as stated during counseling)</w:t>
      </w:r>
      <w:r>
        <w:rPr>
          <w:rFonts w:ascii="Open Sans" w:hAnsi="Open Sans" w:cs="Open Sans"/>
          <w:b/>
          <w:color w:val="1A1A2E"/>
          <w:sz w:val="28"/>
        </w:rPr>
      </w:r>
    </w:p>
    <w:p>
      <w:r>
        <w:rPr>
          <w:rFonts w:ascii="Open Sans" w:hAnsi="Open Sans" w:cs="Open Sans"/>
          <w:color w:val="59595B"/>
        </w:rPr>
      </w:r>
      <w:r>
        <w:rPr>
          <w:rFonts w:ascii="Open Sans" w:hAnsi="Open Sans" w:cs="Open Sans"/>
          <w:i/>
          <w:color w:val="59595B"/>
        </w:rPr>
        <w:t>Summarize what the employee said in their own words. Do not paraphrase in a way that loses meaning.</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5. Agreed Corrective Action</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rFonts w:ascii="Open Sans" w:hAnsi="Open Sans"/>
                <w:b/>
                <w:sz w:val="20"/>
              </w:rPr>
              <w:t>Action</w:t>
            </w:r>
          </w:p>
        </w:tc>
        <w:tc>
          <w:tcPr>
            <w:tcW w:type="dxa" w:w="3264"/>
          </w:tcPr>
          <w:p>
            <w:r>
              <w:rPr>
                <w:rFonts w:ascii="Open Sans" w:hAnsi="Open Sans"/>
                <w:b/>
                <w:sz w:val="20"/>
              </w:rPr>
              <w:t>Owner</w:t>
            </w:r>
          </w:p>
        </w:tc>
        <w:tc>
          <w:tcPr>
            <w:tcW w:type="dxa" w:w="3264"/>
          </w:tcPr>
          <w:p>
            <w:r>
              <w:rPr>
                <w:rFonts w:ascii="Open Sans" w:hAnsi="Open Sans"/>
                <w:b/>
                <w:sz w:val="20"/>
              </w:rPr>
              <w:t>Target Date</w:t>
            </w:r>
          </w:p>
        </w:tc>
      </w:tr>
      <w:tr>
        <w:tc>
          <w:tcPr>
            <w:tcW w:type="dxa" w:w="3264"/>
          </w:tcPr>
          <w:p/>
        </w:tc>
        <w:tc>
          <w:tcPr>
            <w:tcW w:type="dxa" w:w="3264"/>
          </w:tcPr>
          <w:p>
            <w:r>
              <w:rPr>
                <w:rFonts w:ascii="Open Sans" w:hAnsi="Open Sans"/>
                <w:sz w:val="20"/>
              </w:rPr>
              <w:t>Employee</w:t>
            </w:r>
          </w:p>
        </w:tc>
        <w:tc>
          <w:tcPr>
            <w:tcW w:type="dxa" w:w="3264"/>
          </w:tcPr>
          <w:p>
            <w:r>
              <w:rPr>
                <w:rFonts w:ascii="Open Sans" w:hAnsi="Open Sans"/>
                <w:b/>
                <w:i/>
                <w:sz w:val="20"/>
              </w:rPr>
              <w:t>_</w:t>
            </w:r>
            <w:r>
              <w:rPr>
                <w:rFonts w:ascii="Open Sans" w:hAnsi="Open Sans"/>
                <w:sz w:val="20"/>
              </w:rPr>
              <w:t xml:space="preserve"> ___</w:t>
            </w:r>
          </w:p>
        </w:tc>
      </w:tr>
      <w:tr>
        <w:tc>
          <w:tcPr>
            <w:tcW w:type="dxa" w:w="3264"/>
          </w:tcPr>
          <w:p/>
        </w:tc>
        <w:tc>
          <w:tcPr>
            <w:tcW w:type="dxa" w:w="3264"/>
          </w:tcPr>
          <w:p>
            <w:r>
              <w:rPr>
                <w:rFonts w:ascii="Open Sans" w:hAnsi="Open Sans"/>
                <w:sz w:val="20"/>
              </w:rPr>
              <w:t>Manager / HR</w:t>
            </w:r>
          </w:p>
        </w:tc>
        <w:tc>
          <w:tcPr>
            <w:tcW w:type="dxa" w:w="3264"/>
          </w:tcPr>
          <w:p>
            <w:r>
              <w:rPr>
                <w:rFonts w:ascii="Open Sans" w:hAnsi="Open Sans"/>
                <w:b/>
                <w:i/>
                <w:sz w:val="20"/>
              </w:rPr>
              <w:t>_</w:t>
            </w:r>
            <w:r>
              <w:rPr>
                <w:rFonts w:ascii="Open Sans" w:hAnsi="Open Sans"/>
                <w:sz w:val="20"/>
              </w:rPr>
              <w:t xml:space="preserve"> ___</w:t>
            </w:r>
          </w:p>
        </w:tc>
      </w:tr>
    </w:tbl>
    <w:p>
      <w:r>
        <w:rPr>
          <w:rFonts w:ascii="Open Sans" w:hAnsi="Open Sans" w:cs="Open Sans"/>
          <w:color w:val="59595B"/>
        </w:rPr>
      </w:r>
    </w:p>
    <w:p>
      <w:pPr>
        <w:pStyle w:val="Heading2"/>
      </w:pPr>
      <w:r>
        <w:rPr>
          <w:rFonts w:ascii="Open Sans" w:hAnsi="Open Sans" w:cs="Open Sans"/>
          <w:b/>
          <w:color w:val="1A1A2E"/>
          <w:sz w:val="28"/>
        </w:rPr>
        <w:t>6. Follow-up Review</w:t>
      </w:r>
      <w:r>
        <w:rPr>
          <w:rFonts w:ascii="Open Sans" w:hAnsi="Open Sans" w:cs="Open Sans"/>
          <w:b/>
          <w:color w:val="1A1A2E"/>
          <w:sz w:val="28"/>
        </w:rPr>
      </w:r>
      <w:r>
        <w:rPr>
          <w:rFonts w:ascii="Open Sans" w:hAnsi="Open Sans" w:cs="Open Sans"/>
          <w:b/>
          <w:color w:val="1A1A2E"/>
          <w:sz w:val="28"/>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Review Date: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Reviewer: &lt;Reporting Manager&gt;</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Outcome of Review: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7. Escalation Path If Issue Recurs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The Company follows a progressive disciplinary ladder to ensure natural justice is observed at every step, consistent with the Industrial Employment (Standing Orders) Act, 1946 (as applicable) and judicial guidance from the Supreme Court of India (</w:t>
      </w:r>
      <w:r>
        <w:rPr>
          <w:rFonts w:ascii="Open Sans" w:hAnsi="Open Sans" w:cs="Open Sans"/>
          <w:i/>
          <w:color w:val="59595B"/>
        </w:rPr>
        <w:t>Workmen of Motipur Sugar Factory v. State of Bihar</w:t>
      </w:r>
      <w:r>
        <w:rPr>
          <w:rFonts w:ascii="Open Sans" w:hAnsi="Open Sans" w:cs="Open Sans"/>
          <w:color w:val="59595B"/>
        </w:rPr>
        <w:t xml:space="preserve">; </w:t>
      </w:r>
      <w:r>
        <w:rPr>
          <w:rFonts w:ascii="Open Sans" w:hAnsi="Open Sans" w:cs="Open Sans"/>
          <w:i/>
          <w:color w:val="59595B"/>
        </w:rPr>
        <w:t>Indian Iron &amp; Steel Co. Ltd. v. Workmen</w:t>
      </w:r>
      <w:r>
        <w:rPr>
          <w:rFonts w:ascii="Open Sans" w:hAnsi="Open Sans" w:cs="Open Sans"/>
          <w:color w:val="59595B"/>
        </w:rPr>
        <w:t>):</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Step 1 — Verbal Warning (Counseling)</w:t>
      </w:r>
      <w:r>
        <w:rPr>
          <w:rFonts w:ascii="Open Sans" w:hAnsi="Open Sans" w:cs="Open Sans"/>
          <w:color w:val="59595B"/>
        </w:rPr>
        <w:t xml:space="preserve"> — this record.</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Step 2 — Written Warning</w:t>
      </w:r>
      <w:r>
        <w:rPr>
          <w:rFonts w:ascii="Open Sans" w:hAnsi="Open Sans" w:cs="Open Sans"/>
          <w:color w:val="59595B"/>
        </w:rPr>
        <w:t xml:space="preserve"> (Ref: DISC/YYYY/NN).</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Step 3 — Show Cause Notice</w:t>
      </w:r>
      <w:r>
        <w:rPr>
          <w:rFonts w:ascii="Open Sans" w:hAnsi="Open Sans" w:cs="Open Sans"/>
          <w:color w:val="59595B"/>
        </w:rPr>
        <w:t xml:space="preserve"> (Ref: SCN/YYYY/NN).</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Step 4 — Suspension Pending Inquiry + Charge Sheet</w:t>
      </w:r>
      <w:r>
        <w:rPr>
          <w:rFonts w:ascii="Open Sans" w:hAnsi="Open Sans" w:cs="Open Sans"/>
          <w:color w:val="59595B"/>
        </w:rPr>
        <w:t xml:space="preserve"> (Ref: SUSP/YYYY/NN, CS/YYYY/NN).</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Step 5 — Notice of Domestic Inquiry</w:t>
      </w:r>
      <w:r>
        <w:rPr>
          <w:rFonts w:ascii="Open Sans" w:hAnsi="Open Sans" w:cs="Open Sans"/>
          <w:color w:val="59595B"/>
        </w:rPr>
        <w:t xml:space="preserve"> (Ref: INQ/YYYY/NN).</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Step 6 — Impartial Inquiry by Inquiry Officer.</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Step 7 — Review of Inquiry Report by Disciplinary Authority.</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Step 8 — Final Warning OR Termination for Cause</w:t>
      </w:r>
      <w:r>
        <w:rPr>
          <w:rFonts w:ascii="Open Sans" w:hAnsi="Open Sans" w:cs="Open Sans"/>
          <w:color w:val="59595B"/>
        </w:rPr>
        <w:t xml:space="preserve"> (Ref: FW/YYYY/NN or TERM/YYYY/NN).</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Step 9 — Right of Appeal to Appellate Authority</w:t>
      </w:r>
      <w:r>
        <w:rPr>
          <w:rFonts w:ascii="Open Sans" w:hAnsi="Open Sans" w:cs="Open Sans"/>
          <w:color w:val="59595B"/>
        </w:rPr>
        <w:t xml:space="preserve"> within 30 days.</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8. Confidentiality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This record is confidential and is to be filed in the employee personnel file under the custody of HR. Access is limited to HR, the Disciplinary Authority, and the Appellate Authority.</w:t>
      </w:r>
      <w:r>
        <w:rPr>
          <w:rFonts w:ascii="Open Sans" w:hAnsi="Open Sans" w:cs="Open Sans"/>
          <w:color w:val="59595B"/>
        </w:rPr>
      </w:r>
    </w:p>
    <w:p>
      <w:pPr>
        <w:pStyle w:val="Heading2"/>
      </w:pPr>
      <w:r>
        <w:rPr>
          <w:rFonts w:ascii="Open Sans" w:hAnsi="Open Sans" w:cs="Open Sans"/>
          <w:b/>
          <w:color w:val="1A1A2E"/>
          <w:sz w:val="28"/>
        </w:rPr>
        <w:t>9. Retention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This record shall be retained on the employee file for </w:t>
      </w:r>
      <w:r>
        <w:rPr>
          <w:rFonts w:ascii="Open Sans" w:hAnsi="Open Sans" w:cs="Open Sans"/>
          <w:b/>
          <w:color w:val="59595B"/>
        </w:rPr>
        <w:t>12 months</w:t>
      </w:r>
      <w:r>
        <w:rPr>
          <w:rFonts w:ascii="Open Sans" w:hAnsi="Open Sans" w:cs="Open Sans"/>
          <w:color w:val="59595B"/>
        </w:rPr>
        <w:t xml:space="preserve"> from the date above. If no further disciplinary action is warranted within that period, the record may be expunged on the employee's written request.</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Counseling Manager</w:t>
      </w:r>
      <w:r>
        <w:rPr>
          <w:rFonts w:ascii="Open Sans" w:hAnsi="Open Sans" w:cs="Open Sans"/>
          <w:color w:val="59595B"/>
        </w:rPr>
      </w:r>
    </w:p>
    <w:p>
      <w:r>
        <w:rPr>
          <w:rFonts w:ascii="Open Sans" w:hAnsi="Open Sans" w:cs="Open Sans"/>
          <w:color w:val="59595B"/>
        </w:rPr>
      </w:r>
      <w:r>
        <w:rPr>
          <w:rFonts w:ascii="Open Sans" w:hAnsi="Open Sans" w:cs="Open Sans"/>
          <w:color w:val="59595B"/>
        </w:rPr>
        <w:t>Name: &lt;Manager Name&gt;</w:t>
        <w:br/>
      </w:r>
      <w:r>
        <w:rPr>
          <w:rFonts w:ascii="Open Sans" w:hAnsi="Open Sans" w:cs="Open Sans"/>
          <w:color w:val="59595B"/>
        </w:rPr>
        <w:t>Designation: &lt;Designation&gt;</w:t>
        <w:b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w:t>
        <w:b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color w:val="59595B"/>
        </w:rPr>
        <w:t>_____</w:t>
      </w:r>
      <w:r>
        <w:rPr>
          <w:rFonts w:ascii="Open Sans" w:hAnsi="Open Sans" w:cs="Open Sans"/>
          <w:color w:val="59595B"/>
        </w:rPr>
      </w:r>
    </w:p>
    <w:p>
      <w:r>
        <w:rPr>
          <w:rFonts w:ascii="Open Sans" w:hAnsi="Open Sans" w:cs="Open Sans"/>
          <w:color w:val="59595B"/>
        </w:rPr>
      </w:r>
      <w:r>
        <w:rPr>
          <w:rFonts w:ascii="Open Sans" w:hAnsi="Open Sans" w:cs="Open Sans"/>
          <w:b/>
          <w:color w:val="59595B"/>
        </w:rPr>
        <w:t>HR Witness</w:t>
      </w:r>
      <w:r>
        <w:rPr>
          <w:rFonts w:ascii="Open Sans" w:hAnsi="Open Sans" w:cs="Open Sans"/>
          <w:color w:val="59595B"/>
        </w:rPr>
      </w:r>
    </w:p>
    <w:p>
      <w:r>
        <w:rPr>
          <w:rFonts w:ascii="Open Sans" w:hAnsi="Open Sans" w:cs="Open Sans"/>
          <w:color w:val="59595B"/>
        </w:rPr>
      </w:r>
      <w:r>
        <w:rPr>
          <w:rFonts w:ascii="Open Sans" w:hAnsi="Open Sans" w:cs="Open Sans"/>
          <w:color w:val="59595B"/>
        </w:rPr>
        <w:t>Name: &lt;HR Representative&gt;</w:t>
        <w:br/>
      </w:r>
      <w:r>
        <w:rPr>
          <w:rFonts w:ascii="Open Sans" w:hAnsi="Open Sans" w:cs="Open Sans"/>
          <w:color w:val="59595B"/>
        </w:rPr>
        <w:t>Designation: HR</w:t>
        <w:b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w:t>
        <w:b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color w:val="59595B"/>
        </w:rPr>
        <w:t>_____</w:t>
      </w:r>
      <w:r>
        <w:rPr>
          <w:rFonts w:ascii="Open Sans" w:hAnsi="Open Sans" w:cs="Open Sans"/>
          <w:color w:val="59595B"/>
        </w:rPr>
      </w:r>
    </w:p>
    <w:p>
      <w:r>
        <w:rPr>
          <w:rFonts w:ascii="Open Sans" w:hAnsi="Open Sans" w:cs="Open Sans"/>
          <w:color w:val="59595B"/>
        </w:rPr>
      </w:r>
      <w:r>
        <w:rPr>
          <w:rFonts w:ascii="Open Sans" w:hAnsi="Open Sans" w:cs="Open Sans"/>
          <w:b/>
          <w:color w:val="59595B"/>
        </w:rPr>
        <w:t>Employee acknowledgement of oral counseling</w:t>
      </w:r>
      <w:r>
        <w:rPr>
          <w:rFonts w:ascii="Open Sans" w:hAnsi="Open Sans" w:cs="Open Sans"/>
          <w:color w:val="59595B"/>
        </w:rPr>
        <w:t xml:space="preserve"> </w:t>
      </w:r>
      <w:r>
        <w:rPr>
          <w:rFonts w:ascii="Open Sans" w:hAnsi="Open Sans" w:cs="Open Sans"/>
          <w:i/>
          <w:color w:val="59595B"/>
        </w:rPr>
        <w:t>(optional — employee may decline; fact of decline to be recorded)</w:t>
      </w:r>
      <w:r>
        <w:rPr>
          <w:rFonts w:ascii="Open Sans" w:hAnsi="Open Sans" w:cs="Open Sans"/>
          <w:color w:val="59595B"/>
        </w:rPr>
      </w:r>
    </w:p>
    <w:p>
      <w:r>
        <w:rPr>
          <w:rFonts w:ascii="Open Sans" w:hAnsi="Open Sans" w:cs="Open Sans"/>
          <w:color w:val="59595B"/>
        </w:rPr>
      </w:r>
      <w:r>
        <w:rPr>
          <w:rFonts w:ascii="Open Sans" w:hAnsi="Open Sans" w:cs="Open Sans"/>
          <w:color w:val="59595B"/>
        </w:rPr>
        <w:t>I confirm that the above counseling session took place and the matters discussed were explained to me. My acknowledgement does not constitute admission of the facts alleged.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w:t>
        <w:br/>
      </w:r>
      <w:r>
        <w:rPr>
          <w:rFonts w:ascii="Open Sans" w:hAnsi="Open Sans" w:cs="Open Sans"/>
          <w:color w:val="59595B"/>
        </w:rPr>
        <w:t>Name: &lt;Employee Name&gt;</w:t>
        <w:b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color w:val="59595B"/>
        </w:rPr>
        <w:t>_____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