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Employee Details</w:t>
      </w:r>
      <w:r>
        <w:rPr>
          <w:rFonts w:ascii="Open Sans" w:hAnsi="Open Sans" w:cs="Open Sans"/>
          <w:b/>
          <w:color w:val="1A1A2E"/>
          <w:sz w:val="2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Field</w:t>
            </w:r>
          </w:p>
        </w:tc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Value</w:t>
            </w:r>
          </w:p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Employee Name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Employee ID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Designation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Department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Reporting Manager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Date of Joining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Last Working Day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Total Tenure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Interview Date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Interviewer (HR)</w:t>
            </w:r>
          </w:p>
        </w:tc>
        <w:tc>
          <w:tcPr>
            <w:tcW w:type="dxa" w:w="4896"/>
          </w:tcPr>
          <w:p>
            <w:pPr>
              <w:pBdr>
                <w:bottom w:val="single" w:sz="6" w:space="1" w:color="auto"/>
              </w:pBdr>
            </w:pPr>
          </w:p>
        </w:tc>
      </w:tr>
    </w:tbl>
    <w:p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1. Reason for Leaving (please rank top 3: 1 = primary, 2 = secondary, 3 = tertiary)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Better compensation / benefits elsewhere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Career growth / promotion opportunity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Role fit / nature of work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Manager / supervision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Team / peers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Work-life balance / work hours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Location / commute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Hybrid / remote-work policy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Higher studies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Personal / family reasons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Health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Relocation (city / country)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Starting own venture / freelancing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Company culture / values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Organisation changes / restructuring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Other: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  <w:t>______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2. Ratings (1 = Poor, 2 = Below Avg, 3 = Average, 4 = Good, 5 = Excellent)</w:t>
      </w:r>
      <w:r>
        <w:rPr>
          <w:rFonts w:ascii="Open Sans" w:hAnsi="Open Sans" w:cs="Open Sans"/>
          <w:b/>
          <w:color w:val="1A1A2E"/>
          <w:sz w:val="2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Open Sans" w:hAnsi="Open Sans"/>
                <w:b/>
                <w:sz w:val="20"/>
              </w:rPr>
              <w:t>#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b/>
                <w:sz w:val="20"/>
              </w:rPr>
              <w:t>Area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b/>
                <w:sz w:val="20"/>
              </w:rPr>
              <w:t>Rating (1-5)</w:t>
            </w:r>
          </w:p>
        </w:tc>
      </w:tr>
      <w:tr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2.1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Onboarding / first 90 days</w:t>
            </w:r>
          </w:p>
        </w:tc>
        <w:tc>
          <w:tcPr>
            <w:tcW w:type="dxa" w:w="3264"/>
          </w:tcPr>
          <w:p/>
        </w:tc>
      </w:tr>
      <w:tr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2.2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Role clarity</w:t>
            </w:r>
          </w:p>
        </w:tc>
        <w:tc>
          <w:tcPr>
            <w:tcW w:type="dxa" w:w="3264"/>
          </w:tcPr>
          <w:p/>
        </w:tc>
      </w:tr>
      <w:tr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2.3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Manager support and feedback</w:t>
            </w:r>
          </w:p>
        </w:tc>
        <w:tc>
          <w:tcPr>
            <w:tcW w:type="dxa" w:w="3264"/>
          </w:tcPr>
          <w:p/>
        </w:tc>
      </w:tr>
      <w:tr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2.4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Team dynamics / collaboration</w:t>
            </w:r>
          </w:p>
        </w:tc>
        <w:tc>
          <w:tcPr>
            <w:tcW w:type="dxa" w:w="3264"/>
          </w:tcPr>
          <w:p/>
        </w:tc>
      </w:tr>
      <w:tr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2.5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Tools, systems, and environment</w:t>
            </w:r>
          </w:p>
        </w:tc>
        <w:tc>
          <w:tcPr>
            <w:tcW w:type="dxa" w:w="3264"/>
          </w:tcPr>
          <w:p/>
        </w:tc>
      </w:tr>
      <w:tr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2.6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Training and growth opportunities</w:t>
            </w:r>
          </w:p>
        </w:tc>
        <w:tc>
          <w:tcPr>
            <w:tcW w:type="dxa" w:w="3264"/>
          </w:tcPr>
          <w:p/>
        </w:tc>
      </w:tr>
      <w:tr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2.7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Compensation and benefits</w:t>
            </w:r>
          </w:p>
        </w:tc>
        <w:tc>
          <w:tcPr>
            <w:tcW w:type="dxa" w:w="3264"/>
          </w:tcPr>
          <w:p/>
        </w:tc>
      </w:tr>
      <w:tr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2.8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Recognition and rewards</w:t>
            </w:r>
          </w:p>
        </w:tc>
        <w:tc>
          <w:tcPr>
            <w:tcW w:type="dxa" w:w="3264"/>
          </w:tcPr>
          <w:p/>
        </w:tc>
      </w:tr>
      <w:tr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2.9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Policies — Leave, Attendance, POSH, Grievance</w:t>
            </w:r>
          </w:p>
        </w:tc>
        <w:tc>
          <w:tcPr>
            <w:tcW w:type="dxa" w:w="3264"/>
          </w:tcPr>
          <w:p/>
        </w:tc>
      </w:tr>
      <w:tr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2.10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Overall employment experience</w:t>
            </w:r>
          </w:p>
        </w:tc>
        <w:tc>
          <w:tcPr>
            <w:tcW w:type="dxa" w:w="3264"/>
          </w:tcPr>
          <w:p/>
        </w:tc>
      </w:tr>
    </w:tbl>
    <w:p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3. New Employer (optional)</w:t>
      </w:r>
      <w:r>
        <w:rPr>
          <w:rFonts w:ascii="Open Sans" w:hAnsi="Open Sans" w:cs="Open Sans"/>
          <w:b/>
          <w:color w:val="1A1A2E"/>
          <w:sz w:val="2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Field</w:t>
            </w:r>
          </w:p>
        </w:tc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Value</w:t>
            </w:r>
          </w:p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Company name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Industry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Designation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CTC (INR, annual)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Reason for choosing the new role</w:t>
            </w:r>
          </w:p>
        </w:tc>
        <w:tc>
          <w:tcPr>
            <w:tcW w:type="dxa" w:w="4896"/>
          </w:tcPr>
          <w:p/>
        </w:tc>
      </w:tr>
    </w:tbl>
    <w:p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4. Open-Ended Feedback</w:t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4.1 What did the Company do well?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&lt;Free text&gt;</w:t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4.2 What should the Company improve?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&lt;Free text&gt;</w:t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4.3 Was there anything the Company could have done to retain you?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&lt;Free text&gt;</w:t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4.4 Any concern re: harassment, discrimination, unsafe practices, or policy violations you wish to raise before leaving? (All concerns are confidential and, for POSH matters, routed to icc-india@technijian.com.)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&lt;Free text — or "None"&gt;</w:t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5. Net Promoter</w:t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5.1 Would you recommend Technijian IT Services Pvt. Ltd. as an employer?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Yes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No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Maybe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Reason (1-2 lines):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  <w:t>______</w:t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5.2 Would you consider returning to the Company in future (boomerang)?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Yes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No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Maybe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Conditions / reasons: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  <w:t>______</w:t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6. HR Comments &amp; Follow-Up Items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&lt;Free text&gt;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Notice period served in full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All assets returned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Exit interview documented in HRMS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Risk flagged to ICC / Legal (if applicable): Y / N — details: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Rehire eligibility: Eligible / Not Eligible — reason: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Signatures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Employee Signature: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b/>
          <w:i/>
          <w:color w:val="59595B"/>
        </w:rPr>
        <w:t>Name: &lt;Employee Name&gt;</w:t>
        <w:br/>
      </w:r>
      <w:r>
        <w:rPr>
          <w:rFonts w:ascii="Open Sans" w:hAnsi="Open Sans" w:cs="Open Sans"/>
          <w:b/>
          <w:i/>
          <w:color w:val="59595B"/>
        </w:rPr>
        <w:t xml:space="preserve">Date: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  <w:t>_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HR Signature: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b/>
          <w:i/>
          <w:color w:val="59595B"/>
        </w:rPr>
        <w:t>Name: &lt;Shelja Mehta / HR Representative&gt;</w:t>
        <w:br/>
      </w:r>
      <w:r>
        <w:rPr>
          <w:rFonts w:ascii="Open Sans" w:hAnsi="Open Sans" w:cs="Open Sans"/>
          <w:b/>
          <w:i/>
          <w:color w:val="59595B"/>
        </w:rPr>
        <w:t xml:space="preserve">Date: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  <w:t>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872" w:right="1224" w:bottom="144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10" w:type="dxa"/>
            <w:right w:w="0" w:type="dxa"/>
            <w:bottom w:w="10" w:type="dxa"/>
            <w:left w:w="0" w:type="dxa"/>
          </w:tcMar>
          <w:shd w:val="clear" w:color="auto" w:fill="006DB6"/>
        </w:tcPr>
        <w:p>
          <w:pPr>
            <w:spacing w:before="0" w:after="0"/>
          </w:pPr>
        </w:p>
      </w:tc>
    </w:tr>
  </w:tbl>
  <w:p>
    <w:pPr>
      <w:spacing w:before="80" w:after="0"/>
      <w:jc w:val="center"/>
    </w:pPr>
    <w:r>
      <w:rPr>
        <w:rFonts w:ascii="Open Sans" w:hAnsi="Open Sans" w:cs="Open Sans"/>
        <w:b w:val="0"/>
        <w:color w:val="59595B"/>
        <w:sz w:val="16"/>
      </w:rPr>
      <w:t>Technijian  |  Managed IT  •  Cybersecurity  •  Cloud  •  AI Development</w:t>
    </w:r>
  </w:p>
  <w:p>
    <w:pPr>
      <w:spacing w:before="0" w:after="0"/>
      <w:jc w:val="center"/>
    </w:pPr>
    <w:r>
      <w:rPr>
        <w:rFonts w:ascii="Open Sans" w:hAnsi="Open Sans" w:cs="Open Sans"/>
        <w:b w:val="0"/>
        <w:color w:val="E9ECEF"/>
        <w:sz w:val="14"/>
      </w:rPr>
      <w:t>Confidential — Internal HR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68"/>
      <w:gridCol w:w="6192"/>
    </w:tblGrid>
    <w:tr>
      <w:tc>
        <w:tcPr>
          <w:tcW w:type="dxa" w:w="3168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37360" cy="36195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nijian-logo-full-color-600x125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60" cy="3619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92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Open Sans" w:hAnsi="Open Sans" w:cs="Open Sans"/>
              <w:b/>
              <w:color w:val="1A1A2E"/>
              <w:sz w:val="18"/>
            </w:rPr>
            <w:t>Technijian IT Services Pvt. Ltd.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Plot No. 07, 1st Floor, Panchkula IT Park, Panchkula, Haryana 134109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hr-india@technijian.com</w:t>
          </w:r>
          <w:r>
            <w:rPr>
              <w:rFonts w:ascii="Open Sans" w:hAnsi="Open Sans" w:cs="Open Sans"/>
              <w:b w:val="0"/>
              <w:color w:val="E9ECEF"/>
              <w:sz w:val="16"/>
            </w:rPr>
            <w:t xml:space="preserve">   |   </w:t>
          </w:r>
          <w:r>
            <w:rPr>
              <w:rFonts w:ascii="Open Sans" w:hAnsi="Open Sans" w:cs="Open Sans"/>
              <w:b w:val="0"/>
              <w:color w:val="006DB6"/>
              <w:sz w:val="16"/>
            </w:rPr>
            <w:t>technijian.com</w:t>
          </w: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20" w:type="dxa"/>
            <w:right w:w="0" w:type="dxa"/>
            <w:bottom w:w="20" w:type="dxa"/>
            <w:left w:w="0" w:type="dxa"/>
          </w:tcMar>
          <w:shd w:val="clear" w:color="auto" w:fill="F67D4B"/>
        </w:tcPr>
        <w:p>
          <w:pPr>
            <w:spacing w:before="0" w:after="0"/>
          </w:pPr>
        </w:p>
      </w:tc>
    </w:tr>
  </w:tbl>
  <w:p>
    <w:pPr>
      <w:spacing w:before="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 w:cs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006D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Open Sans" w:hAnsi="Open Sans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