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Ref:</w:t>
      </w:r>
      <w:r>
        <w:rPr>
          <w:rFonts w:ascii="Open Sans" w:hAnsi="Open Sans" w:cs="Open Sans"/>
          <w:color w:val="59595B"/>
        </w:rPr>
        <w:t xml:space="preserve"> TERM/PROB/&lt;YYYY&gt;/&lt;NN&gt;</w:t>
        <w:br/>
      </w:r>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&lt;DD Month YYYY&gt;</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&lt;Employee ID&gt;</w:t>
        <w:br/>
      </w:r>
      <w:r>
        <w:rPr>
          <w:rFonts w:ascii="Open Sans" w:hAnsi="Open Sans" w:cs="Open Sans"/>
          <w:color w:val="59595B"/>
        </w:rPr>
        <w:t>&lt;Designation&gt;</w:t>
        <w:br/>
      </w:r>
      <w:r>
        <w:rPr>
          <w:rFonts w:ascii="Open Sans" w:hAnsi="Open Sans" w:cs="Open Sans"/>
          <w:color w:val="59595B"/>
        </w:rPr>
        <w:t>&lt;Department&gt;</w:t>
        <w:br/>
      </w:r>
      <w:r>
        <w:rPr>
          <w:rFonts w:ascii="Open Sans" w:hAnsi="Open Sans" w:cs="Open Sans"/>
          <w:color w:val="59595B"/>
        </w:rPr>
        <w:t>&lt;Residential Address&gt;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Termination of Employment During Probationary Period</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This letter is issued with reference to your Offer / Appointment Letter dated &lt;DOJ Offer Date&gt; and the Employee Handbook (Clause: Probation &amp; Termination) that governs your employment with Technijian IT Services Pvt. Ltd. (the "Company").</w:t>
      </w:r>
      <w:r>
        <w:rPr>
          <w:rFonts w:ascii="Open Sans" w:hAnsi="Open Sans" w:cs="Open Sans"/>
          <w:color w:val="59595B"/>
        </w:rPr>
      </w:r>
    </w:p>
    <w:p>
      <w:pPr>
        <w:pStyle w:val="Heading2"/>
      </w:pPr>
      <w:r>
        <w:rPr>
          <w:rFonts w:ascii="Open Sans" w:hAnsi="Open Sans" w:cs="Open Sans"/>
          <w:b/>
          <w:color w:val="1A1A2E"/>
          <w:sz w:val="28"/>
        </w:rPr>
        <w:t>1. Probationary Status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1.01 You joined the Company on &lt;DOJ&gt; as &lt;Designation&gt; on an initial probationary period of six (6) months in accordance with Clause &lt;X&gt; of your Appointment Letter and the Employee Handbook.</w:t>
      </w:r>
      <w:r>
        <w:rPr>
          <w:rFonts w:ascii="Open Sans" w:hAnsi="Open Sans" w:cs="Open Sans"/>
          <w:color w:val="59595B"/>
        </w:rPr>
      </w:r>
    </w:p>
    <w:p>
      <w:r>
        <w:rPr>
          <w:rFonts w:ascii="Open Sans" w:hAnsi="Open Sans" w:cs="Open Sans"/>
          <w:color w:val="59595B"/>
        </w:rPr>
      </w:r>
      <w:r>
        <w:rPr>
          <w:rFonts w:ascii="Open Sans" w:hAnsi="Open Sans" w:cs="Open Sans"/>
          <w:color w:val="59595B"/>
        </w:rPr>
        <w:t>1.02 As no written Confirmation Letter was issued to you at the end of the initial probationary period, your probation stood extended and you have continued to be a probationary employee as on the date of this letter.</w:t>
      </w:r>
      <w:r>
        <w:rPr>
          <w:rFonts w:ascii="Open Sans" w:hAnsi="Open Sans" w:cs="Open Sans"/>
          <w:color w:val="59595B"/>
        </w:rPr>
      </w:r>
    </w:p>
    <w:p>
      <w:pPr>
        <w:pStyle w:val="Heading2"/>
      </w:pPr>
      <w:r>
        <w:rPr>
          <w:rFonts w:ascii="Open Sans" w:hAnsi="Open Sans" w:cs="Open Sans"/>
          <w:b/>
          <w:color w:val="1A1A2E"/>
          <w:sz w:val="28"/>
        </w:rPr>
        <w:t>2. Performance Review Findings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2.01 During your probation, the Company has, on multiple occasions, shared feedback with you regarding performance gaps including (without limitation):</w:t>
        <w:br/>
      </w:r>
      <w:r>
        <w:rPr>
          <w:rFonts w:ascii="Open Sans" w:hAnsi="Open Sans" w:cs="Open Sans"/>
          <w:color w:val="59595B"/>
        </w:rPr>
        <w:t>(a) &lt;Performance Gap 1 — specific, observable&gt;</w:t>
        <w:br/>
      </w:r>
      <w:r>
        <w:rPr>
          <w:rFonts w:ascii="Open Sans" w:hAnsi="Open Sans" w:cs="Open Sans"/>
          <w:color w:val="59595B"/>
        </w:rPr>
        <w:t>(b) &lt;Performance Gap 2&gt;</w:t>
        <w:br/>
      </w:r>
      <w:r>
        <w:rPr>
          <w:rFonts w:ascii="Open Sans" w:hAnsi="Open Sans" w:cs="Open Sans"/>
          <w:color w:val="59595B"/>
        </w:rPr>
        <w:t>(c) &lt;Performance Gap 3&gt;</w:t>
      </w:r>
      <w:r>
        <w:rPr>
          <w:rFonts w:ascii="Open Sans" w:hAnsi="Open Sans" w:cs="Open Sans"/>
          <w:color w:val="59595B"/>
        </w:rPr>
      </w:r>
    </w:p>
    <w:p>
      <w:r>
        <w:rPr>
          <w:rFonts w:ascii="Open Sans" w:hAnsi="Open Sans" w:cs="Open Sans"/>
          <w:color w:val="59595B"/>
        </w:rPr>
      </w:r>
      <w:r>
        <w:rPr>
          <w:rFonts w:ascii="Open Sans" w:hAnsi="Open Sans" w:cs="Open Sans"/>
          <w:color w:val="59595B"/>
        </w:rPr>
        <w:t>2.02 Despite the feedback and coaching opportunities provided, your work output has not met the expected standards for the role of &lt;Designation&gt;.</w:t>
      </w:r>
      <w:r>
        <w:rPr>
          <w:rFonts w:ascii="Open Sans" w:hAnsi="Open Sans" w:cs="Open Sans"/>
          <w:color w:val="59595B"/>
        </w:rPr>
      </w:r>
    </w:p>
    <w:p>
      <w:pPr>
        <w:pStyle w:val="Heading2"/>
      </w:pPr>
      <w:r>
        <w:rPr>
          <w:rFonts w:ascii="Open Sans" w:hAnsi="Open Sans" w:cs="Open Sans"/>
          <w:b/>
          <w:color w:val="1A1A2E"/>
          <w:sz w:val="28"/>
        </w:rPr>
        <w:t>3. Termination Decision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3.01 After careful consideration, the Company has decided to terminate your services during the probationary period, effective close of business on &lt;Effective Date of Termination&gt; ("Termination Date"), in accordance with the probation-termination clause of your Appointment Letter and the Employee Handbook.</w:t>
      </w:r>
      <w:r>
        <w:rPr>
          <w:rFonts w:ascii="Open Sans" w:hAnsi="Open Sans" w:cs="Open Sans"/>
          <w:color w:val="59595B"/>
        </w:rPr>
      </w:r>
    </w:p>
    <w:p>
      <w:r>
        <w:rPr>
          <w:rFonts w:ascii="Open Sans" w:hAnsi="Open Sans" w:cs="Open Sans"/>
          <w:color w:val="59595B"/>
        </w:rPr>
      </w:r>
      <w:r>
        <w:rPr>
          <w:rFonts w:ascii="Open Sans" w:hAnsi="Open Sans" w:cs="Open Sans"/>
          <w:color w:val="59595B"/>
        </w:rPr>
        <w:t>3.02 As this is a probation-period termination, no domestic inquiry or appeal process under the Industrial Employment (Standing Orders) Act, 1946 applies. This decision is final.</w:t>
      </w:r>
      <w:r>
        <w:rPr>
          <w:rFonts w:ascii="Open Sans" w:hAnsi="Open Sans" w:cs="Open Sans"/>
          <w:color w:val="59595B"/>
        </w:rPr>
      </w:r>
    </w:p>
    <w:p>
      <w:r>
        <w:rPr>
          <w:rFonts w:ascii="Open Sans" w:hAnsi="Open Sans" w:cs="Open Sans"/>
          <w:color w:val="59595B"/>
        </w:rPr>
      </w:r>
      <w:r>
        <w:rPr>
          <w:rFonts w:ascii="Open Sans" w:hAnsi="Open Sans" w:cs="Open Sans"/>
          <w:color w:val="59595B"/>
        </w:rPr>
        <w:t>3.03 Your Company email access, VPN, and physical premises access will stand revoked with effect from the Termination Date.</w:t>
      </w:r>
      <w:r>
        <w:rPr>
          <w:rFonts w:ascii="Open Sans" w:hAnsi="Open Sans" w:cs="Open Sans"/>
          <w:color w:val="59595B"/>
        </w:rPr>
      </w:r>
    </w:p>
    <w:p>
      <w:pPr>
        <w:pStyle w:val="Heading2"/>
      </w:pPr>
      <w:r>
        <w:rPr>
          <w:rFonts w:ascii="Open Sans" w:hAnsi="Open Sans" w:cs="Open Sans"/>
          <w:b/>
          <w:color w:val="1A1A2E"/>
          <w:sz w:val="28"/>
        </w:rPr>
        <w:t>4. Notice and Final Compensation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4.01 In accordance with Clause &lt;X&gt; of your Appointment Letter, </w:t>
      </w:r>
      <w:r>
        <w:rPr>
          <w:rFonts w:ascii="Open Sans" w:hAnsi="Open Sans" w:cs="Open Sans"/>
          <w:color w:val="59595B"/>
        </w:rPr>
        <w:t xml:space="preserve">. </w:t>
      </w:r>
      <w:r>
        <w:rPr>
          <w:rFonts w:ascii="Open Sans" w:hAnsi="Open Sans" w:cs="Open Sans"/>
          <w:color w:val="59595B"/>
        </w:rPr>
      </w:r>
    </w:p>
    <w:p>
      <w:r>
        <w:rPr>
          <w:rFonts w:ascii="Open Sans" w:hAnsi="Open Sans" w:cs="Open Sans"/>
          <w:color w:val="59595B"/>
        </w:rPr>
      </w:r>
      <w:r>
        <w:rPr>
          <w:rFonts w:ascii="Open Sans" w:hAnsi="Open Sans" w:cs="Open Sans"/>
          <w:color w:val="59595B"/>
        </w:rPr>
        <w:t>4.02 You will be compensated for all days worked up to the Termination Date.</w:t>
      </w:r>
      <w:r>
        <w:rPr>
          <w:rFonts w:ascii="Open Sans" w:hAnsi="Open Sans" w:cs="Open Sans"/>
          <w:color w:val="59595B"/>
        </w:rPr>
      </w:r>
    </w:p>
    <w:p>
      <w:r>
        <w:rPr>
          <w:rFonts w:ascii="Open Sans" w:hAnsi="Open Sans" w:cs="Open Sans"/>
          <w:color w:val="59595B"/>
        </w:rPr>
      </w:r>
      <w:r>
        <w:rPr>
          <w:rFonts w:ascii="Open Sans" w:hAnsi="Open Sans" w:cs="Open Sans"/>
          <w:color w:val="59595B"/>
        </w:rPr>
        <w:t>4.03 Leave encashment, if any, in respect of accrued and un-availed Earned Leave as on the Termination Date will be computed on Basic salary, in line with the Punjab Shops and Commercial Establishments Act, 1958 (as applicable in Haryana) and paid through the Full &amp; Final Settlement.</w:t>
      </w:r>
      <w:r>
        <w:rPr>
          <w:rFonts w:ascii="Open Sans" w:hAnsi="Open Sans" w:cs="Open Sans"/>
          <w:color w:val="59595B"/>
        </w:rPr>
      </w:r>
    </w:p>
    <w:p>
      <w:r>
        <w:rPr>
          <w:rFonts w:ascii="Open Sans" w:hAnsi="Open Sans" w:cs="Open Sans"/>
          <w:color w:val="59595B"/>
        </w:rPr>
      </w:r>
      <w:r>
        <w:rPr>
          <w:rFonts w:ascii="Open Sans" w:hAnsi="Open Sans" w:cs="Open Sans"/>
          <w:color w:val="59595B"/>
        </w:rPr>
        <w:t>4.04 As per the Employee Handbook, paid leave during probation does not accrue as Earned Leave; any leave balance treatment will follow the Handbook.</w:t>
      </w:r>
      <w:r>
        <w:rPr>
          <w:rFonts w:ascii="Open Sans" w:hAnsi="Open Sans" w:cs="Open Sans"/>
          <w:color w:val="59595B"/>
        </w:rPr>
      </w:r>
    </w:p>
    <w:p>
      <w:pPr>
        <w:pStyle w:val="Heading2"/>
      </w:pPr>
      <w:r>
        <w:rPr>
          <w:rFonts w:ascii="Open Sans" w:hAnsi="Open Sans" w:cs="Open Sans"/>
          <w:b/>
          <w:color w:val="1A1A2E"/>
          <w:sz w:val="28"/>
        </w:rPr>
        <w:t>5. Full &amp; Final Settlement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5.01 The Full &amp; Final Settlement ("F&amp;F") will be processed within forty-five (45) days of the Termination Date, in accordance with Section 5 of the Payment of Wages Act, 1936, subject to clearance from all departments (Manager / IT / Admin / Finance / HR).</w:t>
      </w:r>
      <w:r>
        <w:rPr>
          <w:rFonts w:ascii="Open Sans" w:hAnsi="Open Sans" w:cs="Open Sans"/>
          <w:color w:val="59595B"/>
        </w:rPr>
      </w:r>
    </w:p>
    <w:p>
      <w:r>
        <w:rPr>
          <w:rFonts w:ascii="Open Sans" w:hAnsi="Open Sans" w:cs="Open Sans"/>
          <w:color w:val="59595B"/>
        </w:rPr>
      </w:r>
      <w:r>
        <w:rPr>
          <w:rFonts w:ascii="Open Sans" w:hAnsi="Open Sans" w:cs="Open Sans"/>
          <w:color w:val="59595B"/>
        </w:rPr>
        <w:t>5.02 The F&amp;F statement will include unpaid salary, leave encashment (if any), pending reimbursements (subject to approval), less statutory and other lawful deductions including TDS under the Income Tax Act, 1961.</w:t>
      </w:r>
      <w:r>
        <w:rPr>
          <w:rFonts w:ascii="Open Sans" w:hAnsi="Open Sans" w:cs="Open Sans"/>
          <w:color w:val="59595B"/>
        </w:rPr>
      </w:r>
    </w:p>
    <w:p>
      <w:r>
        <w:rPr>
          <w:rFonts w:ascii="Open Sans" w:hAnsi="Open Sans" w:cs="Open Sans"/>
          <w:color w:val="59595B"/>
        </w:rPr>
      </w:r>
      <w:r>
        <w:rPr>
          <w:rFonts w:ascii="Open Sans" w:hAnsi="Open Sans" w:cs="Open Sans"/>
          <w:color w:val="59595B"/>
        </w:rPr>
        <w:t>5.03 Form 16 for the relevant financial year will be issued on or before 15 June of the following financial year as per Rule 31 of the Income Tax Rules, 1962.</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5.04 </w:t>
      </w:r>
      <w:r>
        <w:rPr>
          <w:rFonts w:ascii="Open Sans" w:hAnsi="Open Sans" w:cs="Open Sans"/>
          <w:b/>
          <w:color w:val="59595B"/>
        </w:rPr>
        <w:t>Gratuity:</w:t>
      </w:r>
      <w:r>
        <w:rPr>
          <w:rFonts w:ascii="Open Sans" w:hAnsi="Open Sans" w:cs="Open Sans"/>
          <w:color w:val="59595B"/>
        </w:rPr>
        <w:t xml:space="preserve"> As your continuous service with the Company is less than five (5) years, no gratuity is payable under Section 4(1) of the Payment of Gratuity Act, 1972.</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5.05 </w:t>
      </w:r>
      <w:r>
        <w:rPr>
          <w:rFonts w:ascii="Open Sans" w:hAnsi="Open Sans" w:cs="Open Sans"/>
          <w:b/>
          <w:color w:val="59595B"/>
        </w:rPr>
        <w:t>Provident Fund:</w:t>
      </w:r>
      <w:r>
        <w:rPr>
          <w:rFonts w:ascii="Open Sans" w:hAnsi="Open Sans" w:cs="Open Sans"/>
          <w:color w:val="59595B"/>
        </w:rPr>
        <w:t xml:space="preserve"> You may withdraw or transfer your Provident Fund balance through your Universal Account Number (UAN) in accordance with the Employees' Provident Funds and Miscellaneous Provisions Act, 1952. The Company will not withhold any statutory dues.</w:t>
      </w:r>
      <w:r>
        <w:rPr>
          <w:rFonts w:ascii="Open Sans" w:hAnsi="Open Sans" w:cs="Open Sans"/>
          <w:color w:val="59595B"/>
        </w:rPr>
      </w:r>
    </w:p>
    <w:p>
      <w:pPr>
        <w:pStyle w:val="Heading2"/>
      </w:pPr>
      <w:r>
        <w:rPr>
          <w:rFonts w:ascii="Open Sans" w:hAnsi="Open Sans" w:cs="Open Sans"/>
          <w:b/>
          <w:color w:val="1A1A2E"/>
          <w:sz w:val="28"/>
        </w:rPr>
        <w:t>6. Asset Return and Clearance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6.01 You are required to return all Company property, including (without limitation) laptop and accessories, access cards, ID badge, credentials, tokens, documents, and any other Company-issued items on or before &lt;Asset Return Date&gt;.</w:t>
      </w:r>
      <w:r>
        <w:rPr>
          <w:rFonts w:ascii="Open Sans" w:hAnsi="Open Sans" w:cs="Open Sans"/>
          <w:color w:val="59595B"/>
        </w:rPr>
      </w:r>
    </w:p>
    <w:p>
      <w:r>
        <w:rPr>
          <w:rFonts w:ascii="Open Sans" w:hAnsi="Open Sans" w:cs="Open Sans"/>
          <w:color w:val="59595B"/>
        </w:rPr>
      </w:r>
      <w:r>
        <w:rPr>
          <w:rFonts w:ascii="Open Sans" w:hAnsi="Open Sans" w:cs="Open Sans"/>
          <w:color w:val="59595B"/>
        </w:rPr>
        <w:t>6.02 Any non-returned asset will be valued at replacement cost and recovered from your F&amp;F Settlement.</w:t>
      </w:r>
      <w:r>
        <w:rPr>
          <w:rFonts w:ascii="Open Sans" w:hAnsi="Open Sans" w:cs="Open Sans"/>
          <w:color w:val="59595B"/>
        </w:rPr>
      </w:r>
    </w:p>
    <w:p>
      <w:r>
        <w:rPr>
          <w:rFonts w:ascii="Open Sans" w:hAnsi="Open Sans" w:cs="Open Sans"/>
          <w:color w:val="59595B"/>
        </w:rPr>
      </w:r>
      <w:r>
        <w:rPr>
          <w:rFonts w:ascii="Open Sans" w:hAnsi="Open Sans" w:cs="Open Sans"/>
          <w:color w:val="59595B"/>
        </w:rPr>
        <w:t>6.03 You shall complete clearance with your Reporting Manager, IT, Admin, Finance, and HR before F&amp;F disbursement.</w:t>
      </w:r>
      <w:r>
        <w:rPr>
          <w:rFonts w:ascii="Open Sans" w:hAnsi="Open Sans" w:cs="Open Sans"/>
          <w:color w:val="59595B"/>
        </w:rPr>
      </w:r>
    </w:p>
    <w:p>
      <w:pPr>
        <w:pStyle w:val="Heading2"/>
      </w:pPr>
      <w:r>
        <w:rPr>
          <w:rFonts w:ascii="Open Sans" w:hAnsi="Open Sans" w:cs="Open Sans"/>
          <w:b/>
          <w:color w:val="1A1A2E"/>
          <w:sz w:val="28"/>
        </w:rPr>
        <w:t>7. Continuing Obligations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7.01 Notwithstanding the termination of your employment, your obligations in relation to confidentiality, non-disclosure, intellectual property assignment, and non-solicitation, as set out in your Appointment Letter and any Non-Disclosure Agreement executed by you, shall survive the termination in accordance with their terms.</w:t>
      </w:r>
      <w:r>
        <w:rPr>
          <w:rFonts w:ascii="Open Sans" w:hAnsi="Open Sans" w:cs="Open Sans"/>
          <w:color w:val="59595B"/>
        </w:rPr>
      </w:r>
    </w:p>
    <w:p>
      <w:r>
        <w:rPr>
          <w:rFonts w:ascii="Open Sans" w:hAnsi="Open Sans" w:cs="Open Sans"/>
          <w:color w:val="59595B"/>
        </w:rPr>
      </w:r>
      <w:r>
        <w:rPr>
          <w:rFonts w:ascii="Open Sans" w:hAnsi="Open Sans" w:cs="Open Sans"/>
          <w:color w:val="59595B"/>
        </w:rPr>
        <w:t>7.02 Post-employment non-compete restrictions, if any, are void under Section 27 of the Indian Contract Act, 1872; however, non-solicitation of clients and employees of the Company for a period of twelve (12) months from the Termination Date remains enforceable and binding on you.</w:t>
      </w:r>
      <w:r>
        <w:rPr>
          <w:rFonts w:ascii="Open Sans" w:hAnsi="Open Sans" w:cs="Open Sans"/>
          <w:color w:val="59595B"/>
        </w:rPr>
      </w:r>
    </w:p>
    <w:p>
      <w:pPr>
        <w:pStyle w:val="Heading2"/>
      </w:pPr>
      <w:r>
        <w:rPr>
          <w:rFonts w:ascii="Open Sans" w:hAnsi="Open Sans" w:cs="Open Sans"/>
          <w:b/>
          <w:color w:val="1A1A2E"/>
          <w:sz w:val="28"/>
        </w:rPr>
        <w:t>8. Queries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8.01 For any queries in relation to final settlement, statutory filings, or exit formalities, please contact:</w:t>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Ms. Shelja Mehta</w:t>
      </w:r>
      <w:r>
        <w:rPr>
          <w:rFonts w:ascii="Open Sans" w:hAnsi="Open Sans" w:cs="Open Sans"/>
          <w:color w:val="59595B"/>
        </w:rPr>
        <w:t xml:space="preserve"> — Head of HR, India</w:t>
        <w:br/>
      </w:r>
      <w:r>
        <w:rPr>
          <w:rFonts w:ascii="Open Sans" w:hAnsi="Open Sans" w:cs="Open Sans"/>
          <w:color w:val="59595B"/>
        </w:rPr>
        <w:t>Email: smehta@technijian.com</w:t>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The Company appreciates your contribution during your tenure and wishes you success in your future endeavours.</w:t>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For </w:t>
      </w:r>
      <w:r>
        <w:rPr>
          <w:rFonts w:ascii="Open Sans" w:hAnsi="Open Sans" w:cs="Open Sans"/>
          <w:b/>
          <w:color w:val="59595B"/>
        </w:rPr>
        <w:t>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w:t>
        <w:br/>
      </w:r>
      <w:r>
        <w:rPr>
          <w:rFonts w:ascii="Open Sans" w:hAnsi="Open Sans" w:cs="Open Sans"/>
          <w:color w:val="59595B"/>
        </w:rPr>
        <w:t>Email: rjain@technijian.com</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Acknowledgement of Receipt</w:t>
      </w:r>
      <w:r>
        <w:rPr>
          <w:rFonts w:ascii="Open Sans" w:hAnsi="Open Sans" w:cs="Open Sans"/>
          <w:color w:val="59595B"/>
        </w:rPr>
      </w:r>
    </w:p>
    <w:p>
      <w:r>
        <w:rPr>
          <w:rFonts w:ascii="Open Sans" w:hAnsi="Open Sans" w:cs="Open Sans"/>
          <w:color w:val="59595B"/>
        </w:rPr>
      </w:r>
      <w:r>
        <w:rPr>
          <w:rFonts w:ascii="Open Sans" w:hAnsi="Open Sans" w:cs="Open Sans"/>
          <w:color w:val="59595B"/>
        </w:rPr>
        <w:t>I acknowledge receipt of this Termination Letter dated &lt;Date&gt; and understand its contents.</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Employee 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b/>
          <w:i/>
          <w:color w:val="59595B"/>
        </w:rPr>
        <w:t>Name: &lt;Employee Name&gt;</w:t>
        <w:br/>
      </w:r>
      <w:r>
        <w:rPr>
          <w:rFonts w:ascii="Open Sans" w:hAnsi="Open Sans" w:cs="Open Sans"/>
          <w:b/>
          <w:i/>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