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Open Sans" w:hAnsi="Open Sans" w:cs="Open Sans"/>
          <w:color w:val="59595B"/>
        </w:rPr>
      </w:r>
      <w:r>
        <w:rPr>
          <w:rFonts w:ascii="Open Sans" w:hAnsi="Open Sans" w:cs="Open Sans"/>
          <w:b/>
          <w:color w:val="59595B"/>
        </w:rPr>
        <w:t>Policy Title:</w:t>
      </w:r>
      <w:r>
        <w:rPr>
          <w:rFonts w:ascii="Open Sans" w:hAnsi="Open Sans" w:cs="Open Sans"/>
          <w:color w:val="59595B"/>
        </w:rPr>
        <w:t xml:space="preserve"> Anti-Sexual-Harassment (POSH) Policy</w:t>
        <w:br/>
      </w:r>
      <w:r>
        <w:rPr>
          <w:rFonts w:ascii="Open Sans" w:hAnsi="Open Sans" w:cs="Open Sans"/>
          <w:color w:val="59595B"/>
        </w:rPr>
      </w:r>
      <w:r>
        <w:rPr>
          <w:rFonts w:ascii="Open Sans" w:hAnsi="Open Sans" w:cs="Open Sans"/>
          <w:b/>
          <w:color w:val="59595B"/>
        </w:rPr>
        <w:t>Policy Number:</w:t>
      </w:r>
      <w:r>
        <w:rPr>
          <w:rFonts w:ascii="Open Sans" w:hAnsi="Open Sans" w:cs="Open Sans"/>
          <w:color w:val="59595B"/>
        </w:rPr>
        <w:t xml:space="preserve"> TECH-IN-HR-POSH-01</w:t>
        <w:br/>
      </w:r>
      <w:r>
        <w:rPr>
          <w:rFonts w:ascii="Open Sans" w:hAnsi="Open Sans" w:cs="Open Sans"/>
          <w:color w:val="59595B"/>
        </w:rPr>
      </w:r>
      <w:r>
        <w:rPr>
          <w:rFonts w:ascii="Open Sans" w:hAnsi="Open Sans" w:cs="Open Sans"/>
          <w:b/>
          <w:color w:val="59595B"/>
        </w:rPr>
        <w:t>Version:</w:t>
      </w:r>
      <w:r>
        <w:rPr>
          <w:rFonts w:ascii="Open Sans" w:hAnsi="Open Sans" w:cs="Open Sans"/>
          <w:color w:val="59595B"/>
        </w:rPr>
        <w:t xml:space="preserve"> 1.0</w:t>
        <w:br/>
      </w:r>
      <w:r>
        <w:rPr>
          <w:rFonts w:ascii="Open Sans" w:hAnsi="Open Sans" w:cs="Open Sans"/>
          <w:color w:val="59595B"/>
        </w:rPr>
      </w:r>
      <w:r>
        <w:rPr>
          <w:rFonts w:ascii="Open Sans" w:hAnsi="Open Sans" w:cs="Open Sans"/>
          <w:b/>
          <w:color w:val="59595B"/>
        </w:rPr>
        <w:t>Effective Date:</w:t>
      </w:r>
      <w:r>
        <w:rPr>
          <w:rFonts w:ascii="Open Sans" w:hAnsi="Open Sans" w:cs="Open Sans"/>
          <w:color w:val="59595B"/>
        </w:rPr>
        <w:t xml:space="preserve"> </w:t>
      </w:r>
      <w:r>
        <w:rPr>
          <w:rFonts w:ascii="Open Sans" w:hAnsi="Open Sans" w:cs="Open Sans"/>
          <w:b/>
          <w:i/>
          <w:color w:val="59595B"/>
        </w:rPr>
        <w:t>_</w:t>
        <w:br/>
      </w:r>
      <w:r>
        <w:rPr>
          <w:rFonts w:ascii="Open Sans" w:hAnsi="Open Sans" w:cs="Open Sans"/>
          <w:b/>
          <w:i/>
          <w:color w:val="59595B"/>
        </w:rPr>
      </w:r>
      <w:r>
        <w:rPr>
          <w:rFonts w:ascii="Open Sans" w:hAnsi="Open Sans" w:cs="Open Sans"/>
          <w:b/>
          <w:i/>
          <w:color w:val="59595B"/>
        </w:rPr>
        <w:t>Approved By:</w:t>
      </w:r>
      <w:r>
        <w:rPr>
          <w:rFonts w:ascii="Open Sans" w:hAnsi="Open Sans" w:cs="Open Sans"/>
          <w:i/>
          <w:color w:val="59595B"/>
        </w:rPr>
        <w:t xml:space="preserve"> Ravi Jain, Director, Technijian IT Services Pvt. Ltd.</w:t>
        <w:br/>
      </w:r>
      <w:r>
        <w:rPr>
          <w:rFonts w:ascii="Open Sans" w:hAnsi="Open Sans" w:cs="Open Sans"/>
          <w:i/>
          <w:color w:val="59595B"/>
        </w:rPr>
      </w:r>
      <w:r>
        <w:rPr>
          <w:rFonts w:ascii="Open Sans" w:hAnsi="Open Sans" w:cs="Open Sans"/>
          <w:b/>
          <w:i/>
          <w:color w:val="59595B"/>
        </w:rPr>
        <w:t>Next Review Date:</w:t>
      </w:r>
      <w:r>
        <w:rPr>
          <w:rFonts w:ascii="Open Sans" w:hAnsi="Open Sans" w:cs="Open Sans"/>
          <w:i/>
          <w:color w:val="59595B"/>
        </w:rPr>
        <w:t xml:space="preserve"> </w:t>
      </w:r>
      <w:r>
        <w:rPr>
          <w:rFonts w:ascii="Open Sans" w:hAnsi="Open Sans" w:cs="Open Sans"/>
          <w:b/>
          <w:i/>
          <w:color w:val="59595B"/>
        </w:rPr>
        <w:t>_</w:t>
      </w:r>
      <w:r>
        <w:rPr>
          <w:rFonts w:ascii="Open Sans" w:hAnsi="Open Sans" w:cs="Open Sans"/>
          <w:color w:val="59595B"/>
        </w:rPr>
        <w:t xml:space="preserve"> (annual)</w:t>
        <w:br/>
      </w:r>
      <w:r>
        <w:rPr>
          <w:rFonts w:ascii="Open Sans" w:hAnsi="Open Sans" w:cs="Open Sans"/>
          <w:color w:val="59595B"/>
        </w:rPr>
      </w:r>
      <w:r>
        <w:rPr>
          <w:rFonts w:ascii="Open Sans" w:hAnsi="Open Sans" w:cs="Open Sans"/>
          <w:b/>
          <w:color w:val="59595B"/>
        </w:rPr>
        <w:t>Owner:</w:t>
      </w:r>
      <w:r>
        <w:rPr>
          <w:rFonts w:ascii="Open Sans" w:hAnsi="Open Sans" w:cs="Open Sans"/>
          <w:color w:val="59595B"/>
        </w:rPr>
        <w:t xml:space="preserve"> Internal Committee (IC) / India HR Head (Shelja Mehta)</w:t>
        <w:br/>
      </w:r>
      <w:r>
        <w:rPr>
          <w:rFonts w:ascii="Open Sans" w:hAnsi="Open Sans" w:cs="Open Sans"/>
          <w:color w:val="59595B"/>
        </w:rPr>
      </w:r>
      <w:r>
        <w:rPr>
          <w:rFonts w:ascii="Open Sans" w:hAnsi="Open Sans" w:cs="Open Sans"/>
          <w:b/>
          <w:color w:val="59595B"/>
        </w:rPr>
        <w:t>Applies To:</w:t>
      </w:r>
      <w:r>
        <w:rPr>
          <w:rFonts w:ascii="Open Sans" w:hAnsi="Open Sans" w:cs="Open Sans"/>
          <w:color w:val="59595B"/>
        </w:rPr>
        <w:t xml:space="preserve"> All persons at the workplace as defined in Section 1.03 below</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Preamble</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1.01 Technijian IT Services Pvt. Ltd. ("</w:t>
      </w:r>
      <w:r>
        <w:rPr>
          <w:rFonts w:ascii="Open Sans" w:hAnsi="Open Sans" w:cs="Open Sans"/>
          <w:b/>
          <w:color w:val="59595B"/>
        </w:rPr>
        <w:t>Company</w:t>
      </w:r>
      <w:r>
        <w:rPr>
          <w:rFonts w:ascii="Open Sans" w:hAnsi="Open Sans" w:cs="Open Sans"/>
          <w:color w:val="59595B"/>
        </w:rPr>
        <w:t>") is committed to providing every person at the workplace a safe, respectful, and dignified environment free from sexual harassment, irrespective of gender, sexual orientation, role, or engagement type.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1.02 This Policy is framed in compliance with the </w:t>
      </w:r>
      <w:r>
        <w:rPr>
          <w:rFonts w:ascii="Open Sans" w:hAnsi="Open Sans" w:cs="Open Sans"/>
          <w:b/>
          <w:color w:val="59595B"/>
        </w:rPr>
        <w:t>Sexual Harassment of Women at Workplace (Prevention, Prohibition and Redressal) Act, 2013</w:t>
      </w:r>
      <w:r>
        <w:rPr>
          <w:rFonts w:ascii="Open Sans" w:hAnsi="Open Sans" w:cs="Open Sans"/>
          <w:color w:val="59595B"/>
        </w:rPr>
        <w:t xml:space="preserve"> ("</w:t>
      </w:r>
      <w:r>
        <w:rPr>
          <w:rFonts w:ascii="Open Sans" w:hAnsi="Open Sans" w:cs="Open Sans"/>
          <w:b/>
          <w:color w:val="59595B"/>
        </w:rPr>
        <w:t>POSH Act</w:t>
      </w:r>
      <w:r>
        <w:rPr>
          <w:rFonts w:ascii="Open Sans" w:hAnsi="Open Sans" w:cs="Open Sans"/>
          <w:color w:val="59595B"/>
        </w:rPr>
        <w:t xml:space="preserve">") and the </w:t>
      </w:r>
      <w:r>
        <w:rPr>
          <w:rFonts w:ascii="Open Sans" w:hAnsi="Open Sans" w:cs="Open Sans"/>
          <w:b/>
          <w:color w:val="59595B"/>
        </w:rPr>
        <w:t>Sexual Harassment of Women at Workplace (Prevention, Prohibition and Redressal) Rules, 2013</w:t>
      </w:r>
      <w:r>
        <w:rPr>
          <w:rFonts w:ascii="Open Sans" w:hAnsi="Open Sans" w:cs="Open Sans"/>
          <w:color w:val="59595B"/>
        </w:rPr>
        <w:t xml:space="preserve"> ("</w:t>
      </w:r>
      <w:r>
        <w:rPr>
          <w:rFonts w:ascii="Open Sans" w:hAnsi="Open Sans" w:cs="Open Sans"/>
          <w:b/>
          <w:color w:val="59595B"/>
        </w:rPr>
        <w:t>POSH Rules</w:t>
      </w:r>
      <w:r>
        <w:rPr>
          <w:rFonts w:ascii="Open Sans" w:hAnsi="Open Sans" w:cs="Open Sans"/>
          <w:color w:val="59595B"/>
        </w:rPr>
        <w:t xml:space="preserve">"), and draws on the guidance laid down by the Hon'ble Supreme Court of India in </w:t>
      </w:r>
      <w:r>
        <w:rPr>
          <w:rFonts w:ascii="Open Sans" w:hAnsi="Open Sans" w:cs="Open Sans"/>
          <w:i/>
          <w:color w:val="59595B"/>
        </w:rPr>
        <w:t>Vishaka &amp; Ors. v. State of Rajasthan</w:t>
      </w:r>
      <w:r>
        <w:rPr>
          <w:rFonts w:ascii="Open Sans" w:hAnsi="Open Sans" w:cs="Open Sans"/>
          <w:color w:val="59595B"/>
        </w:rPr>
        <w:t xml:space="preserve"> (1997) 6 SCC 241 and its progeny.</w:t>
      </w:r>
      <w:r>
        <w:rPr>
          <w:rFonts w:ascii="Open Sans" w:hAnsi="Open Sans" w:cs="Open Sans"/>
          <w:color w:val="59595B"/>
        </w:rPr>
      </w:r>
    </w:p>
    <w:p>
      <w:r>
        <w:rPr>
          <w:rFonts w:ascii="Open Sans" w:hAnsi="Open Sans" w:cs="Open Sans"/>
          <w:color w:val="59595B"/>
        </w:rPr>
      </w:r>
      <w:r>
        <w:rPr>
          <w:rFonts w:ascii="Open Sans" w:hAnsi="Open Sans" w:cs="Open Sans"/>
          <w:color w:val="59595B"/>
        </w:rPr>
        <w:t>1.03 While the POSH Act is gender-specific (protecting aggrieved women), the Company extends equivalent protection to all persons at the workplace through this Policy. Where the complainant is an aggrieved woman under the POSH Act, the statutory procedure prescribed by the Act shall apply; in other cases, an equivalent internal procedure adopting the same principles of natural justice and confidentiality shall apply.</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1. Purpose, Scope, and Applicability</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2.01 </w:t>
      </w:r>
      <w:r>
        <w:rPr>
          <w:rFonts w:ascii="Open Sans" w:hAnsi="Open Sans" w:cs="Open Sans"/>
          <w:b/>
          <w:color w:val="59595B"/>
        </w:rPr>
        <w:t>Purpose.</w:t>
      </w:r>
      <w:r>
        <w:rPr>
          <w:rFonts w:ascii="Open Sans" w:hAnsi="Open Sans" w:cs="Open Sans"/>
          <w:color w:val="59595B"/>
        </w:rPr>
        <w:t xml:space="preserve"> To prevent, prohibit, and redress sexual harassment at the workplace and to secure for every person a work environment consistent with Articles 14, 15, 19(1)(g), and 21 of the Constitution of India.</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2.02 </w:t>
      </w:r>
      <w:r>
        <w:rPr>
          <w:rFonts w:ascii="Open Sans" w:hAnsi="Open Sans" w:cs="Open Sans"/>
          <w:b/>
          <w:color w:val="59595B"/>
        </w:rPr>
        <w:t>Scope.</w:t>
      </w:r>
      <w:r>
        <w:rPr>
          <w:rFonts w:ascii="Open Sans" w:hAnsi="Open Sans" w:cs="Open Sans"/>
          <w:color w:val="59595B"/>
        </w:rPr>
        <w:t xml:space="preserve"> This Policy covers all conduct occurring at the "workplace" as defined in Section 2(o) of the POSH Act and in Clause 3.03 below, including conduct during the course of employment, while traveling for work, and within virtual/remote work settings.</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2.03 </w:t>
      </w:r>
      <w:r>
        <w:rPr>
          <w:rFonts w:ascii="Open Sans" w:hAnsi="Open Sans" w:cs="Open Sans"/>
          <w:b/>
          <w:color w:val="59595B"/>
        </w:rPr>
        <w:t>Applicability.</w:t>
      </w:r>
      <w:r>
        <w:rPr>
          <w:rFonts w:ascii="Open Sans" w:hAnsi="Open Sans" w:cs="Open Sans"/>
          <w:color w:val="59595B"/>
        </w:rPr>
        <w:t xml:space="preserve"> This Policy applies to:</w:t>
        <w:br/>
      </w:r>
      <w:r>
        <w:rPr>
          <w:rFonts w:ascii="Open Sans" w:hAnsi="Open Sans" w:cs="Open Sans"/>
          <w:color w:val="59595B"/>
        </w:rPr>
        <w:t>(a) all employees of the Company (regular, confirmed, on probation, part-time, fixed-term, deputed);</w:t>
        <w:br/>
      </w:r>
      <w:r>
        <w:rPr>
          <w:rFonts w:ascii="Open Sans" w:hAnsi="Open Sans" w:cs="Open Sans"/>
          <w:color w:val="59595B"/>
        </w:rPr>
        <w:t>(b) contractors, sub-contractors, consultants, and their personnel deployed to work for or with the Company;</w:t>
        <w:br/>
      </w:r>
      <w:r>
        <w:rPr>
          <w:rFonts w:ascii="Open Sans" w:hAnsi="Open Sans" w:cs="Open Sans"/>
          <w:color w:val="59595B"/>
        </w:rPr>
        <w:t>(c) interns, trainees, apprentices, and students on assignment;</w:t>
        <w:br/>
      </w:r>
      <w:r>
        <w:rPr>
          <w:rFonts w:ascii="Open Sans" w:hAnsi="Open Sans" w:cs="Open Sans"/>
          <w:color w:val="59595B"/>
        </w:rPr>
        <w:t>(d) visitors, customers, clients, vendors, and third parties who interact with Company personnel at the workplace;</w:t>
        <w:br/>
      </w:r>
      <w:r>
        <w:rPr>
          <w:rFonts w:ascii="Open Sans" w:hAnsi="Open Sans" w:cs="Open Sans"/>
          <w:color w:val="59595B"/>
        </w:rPr>
        <w:t>(e) Directors, officers, and managers of the Company.</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2.04 </w:t>
      </w:r>
      <w:r>
        <w:rPr>
          <w:rFonts w:ascii="Open Sans" w:hAnsi="Open Sans" w:cs="Open Sans"/>
          <w:b/>
          <w:color w:val="59595B"/>
        </w:rPr>
        <w:t>Virtual workplace.</w:t>
      </w:r>
      <w:r>
        <w:rPr>
          <w:rFonts w:ascii="Open Sans" w:hAnsi="Open Sans" w:cs="Open Sans"/>
          <w:color w:val="59595B"/>
        </w:rPr>
        <w:t xml:space="preserve"> Consistent with the </w:t>
      </w:r>
      <w:r>
        <w:rPr>
          <w:rFonts w:ascii="Open Sans" w:hAnsi="Open Sans" w:cs="Open Sans"/>
          <w:i/>
          <w:color w:val="59595B"/>
        </w:rPr>
        <w:t>Ministry of Women &amp; Child Development advisory</w:t>
      </w:r>
      <w:r>
        <w:rPr>
          <w:rFonts w:ascii="Open Sans" w:hAnsi="Open Sans" w:cs="Open Sans"/>
          <w:color w:val="59595B"/>
        </w:rPr>
        <w:t xml:space="preserve"> and evolving jurisprudence post-2020, "workplace" includes any virtual or online environment (video calls, chat platforms, email, collaboration tools, social media used for work) used to conduct Company business. Sexual harassment occurring through such media is within scope.</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2. Definitions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3.01 </w:t>
      </w:r>
      <w:r>
        <w:rPr>
          <w:rFonts w:ascii="Open Sans" w:hAnsi="Open Sans" w:cs="Open Sans"/>
          <w:b/>
          <w:color w:val="59595B"/>
        </w:rPr>
        <w:t>"Sexual harassment"</w:t>
      </w:r>
      <w:r>
        <w:rPr>
          <w:rFonts w:ascii="Open Sans" w:hAnsi="Open Sans" w:cs="Open Sans"/>
          <w:color w:val="59595B"/>
        </w:rPr>
        <w:t xml:space="preserve"> bears the meaning set out in </w:t>
      </w:r>
      <w:r>
        <w:rPr>
          <w:rFonts w:ascii="Open Sans" w:hAnsi="Open Sans" w:cs="Open Sans"/>
          <w:b/>
          <w:color w:val="59595B"/>
        </w:rPr>
        <w:t>Section 2(n) of the POSH Act</w:t>
      </w:r>
      <w:r>
        <w:rPr>
          <w:rFonts w:ascii="Open Sans" w:hAnsi="Open Sans" w:cs="Open Sans"/>
          <w:color w:val="59595B"/>
        </w:rPr>
        <w:t xml:space="preserve"> and includes any one or more of the following unwelcome acts or behavior (whether directly or by implication):</w:t>
        <w:br/>
      </w:r>
      <w:r>
        <w:rPr>
          <w:rFonts w:ascii="Open Sans" w:hAnsi="Open Sans" w:cs="Open Sans"/>
          <w:color w:val="59595B"/>
        </w:rPr>
        <w:t>(a) physical contact and advances;</w:t>
        <w:br/>
      </w:r>
      <w:r>
        <w:rPr>
          <w:rFonts w:ascii="Open Sans" w:hAnsi="Open Sans" w:cs="Open Sans"/>
          <w:color w:val="59595B"/>
        </w:rPr>
        <w:t>(b) a demand or request for sexual favors;</w:t>
        <w:br/>
      </w:r>
      <w:r>
        <w:rPr>
          <w:rFonts w:ascii="Open Sans" w:hAnsi="Open Sans" w:cs="Open Sans"/>
          <w:color w:val="59595B"/>
        </w:rPr>
        <w:t>(c) making sexually colored remarks;</w:t>
        <w:br/>
      </w:r>
      <w:r>
        <w:rPr>
          <w:rFonts w:ascii="Open Sans" w:hAnsi="Open Sans" w:cs="Open Sans"/>
          <w:color w:val="59595B"/>
        </w:rPr>
        <w:t>(d) showing pornography;</w:t>
        <w:br/>
      </w:r>
      <w:r>
        <w:rPr>
          <w:rFonts w:ascii="Open Sans" w:hAnsi="Open Sans" w:cs="Open Sans"/>
          <w:color w:val="59595B"/>
        </w:rPr>
        <w:t>(e) any other unwelcome physical, verbal, or non-verbal conduct of a sexual nature.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3.02 </w:t>
      </w:r>
      <w:r>
        <w:rPr>
          <w:rFonts w:ascii="Open Sans" w:hAnsi="Open Sans" w:cs="Open Sans"/>
          <w:b/>
          <w:color w:val="59595B"/>
        </w:rPr>
        <w:t>"Aggrieved woman"</w:t>
      </w:r>
      <w:r>
        <w:rPr>
          <w:rFonts w:ascii="Open Sans" w:hAnsi="Open Sans" w:cs="Open Sans"/>
          <w:color w:val="59595B"/>
        </w:rPr>
        <w:t xml:space="preserve"> means, per </w:t>
      </w:r>
      <w:r>
        <w:rPr>
          <w:rFonts w:ascii="Open Sans" w:hAnsi="Open Sans" w:cs="Open Sans"/>
          <w:b/>
          <w:color w:val="59595B"/>
        </w:rPr>
        <w:t>Section 2(a) POSH Act</w:t>
      </w:r>
      <w:r>
        <w:rPr>
          <w:rFonts w:ascii="Open Sans" w:hAnsi="Open Sans" w:cs="Open Sans"/>
          <w:color w:val="59595B"/>
        </w:rPr>
        <w:t>, in relation to a workplace, a woman, of any age whether employed or not, who alleges to have been subjected to any act of sexual harassment by the respondent.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3.03 </w:t>
      </w:r>
      <w:r>
        <w:rPr>
          <w:rFonts w:ascii="Open Sans" w:hAnsi="Open Sans" w:cs="Open Sans"/>
          <w:b/>
          <w:color w:val="59595B"/>
        </w:rPr>
        <w:t>"Workplace"</w:t>
      </w:r>
      <w:r>
        <w:rPr>
          <w:rFonts w:ascii="Open Sans" w:hAnsi="Open Sans" w:cs="Open Sans"/>
          <w:color w:val="59595B"/>
        </w:rPr>
        <w:t xml:space="preserve"> means, per </w:t>
      </w:r>
      <w:r>
        <w:rPr>
          <w:rFonts w:ascii="Open Sans" w:hAnsi="Open Sans" w:cs="Open Sans"/>
          <w:b/>
          <w:color w:val="59595B"/>
        </w:rPr>
        <w:t>Section 2(o) POSH Act</w:t>
      </w:r>
      <w:r>
        <w:rPr>
          <w:rFonts w:ascii="Open Sans" w:hAnsi="Open Sans" w:cs="Open Sans"/>
          <w:color w:val="59595B"/>
        </w:rPr>
        <w:t>, any place visited by the employee arising out of or during the course of employment, including transportation provided by the employer; and includes the Company's offices, client sites, off-site meetings, training venues, dwelling place or house for a dwelling-place-based worker, and virtual/online environments used for Company work.</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3.04 </w:t>
      </w:r>
      <w:r>
        <w:rPr>
          <w:rFonts w:ascii="Open Sans" w:hAnsi="Open Sans" w:cs="Open Sans"/>
          <w:b/>
          <w:color w:val="59595B"/>
        </w:rPr>
        <w:t>"Employee"</w:t>
      </w:r>
      <w:r>
        <w:rPr>
          <w:rFonts w:ascii="Open Sans" w:hAnsi="Open Sans" w:cs="Open Sans"/>
          <w:color w:val="59595B"/>
        </w:rPr>
        <w:t xml:space="preserve"> bears the meaning set out in </w:t>
      </w:r>
      <w:r>
        <w:rPr>
          <w:rFonts w:ascii="Open Sans" w:hAnsi="Open Sans" w:cs="Open Sans"/>
          <w:b/>
          <w:color w:val="59595B"/>
        </w:rPr>
        <w:t>Section 2(f) POSH Act</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3.05 </w:t>
      </w:r>
      <w:r>
        <w:rPr>
          <w:rFonts w:ascii="Open Sans" w:hAnsi="Open Sans" w:cs="Open Sans"/>
          <w:b/>
          <w:color w:val="59595B"/>
        </w:rPr>
        <w:t>"Respondent"</w:t>
      </w:r>
      <w:r>
        <w:rPr>
          <w:rFonts w:ascii="Open Sans" w:hAnsi="Open Sans" w:cs="Open Sans"/>
          <w:color w:val="59595B"/>
        </w:rPr>
        <w:t xml:space="preserve"> means a person against whom the aggrieved woman has made a complaint under Section 9 of the POSH Act.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3.06 </w:t>
      </w:r>
      <w:r>
        <w:rPr>
          <w:rFonts w:ascii="Open Sans" w:hAnsi="Open Sans" w:cs="Open Sans"/>
          <w:b/>
          <w:color w:val="59595B"/>
        </w:rPr>
        <w:t>"IC"</w:t>
      </w:r>
      <w:r>
        <w:rPr>
          <w:rFonts w:ascii="Open Sans" w:hAnsi="Open Sans" w:cs="Open Sans"/>
          <w:color w:val="59595B"/>
        </w:rPr>
        <w:t xml:space="preserve"> / </w:t>
      </w:r>
      <w:r>
        <w:rPr>
          <w:rFonts w:ascii="Open Sans" w:hAnsi="Open Sans" w:cs="Open Sans"/>
          <w:b/>
          <w:color w:val="59595B"/>
        </w:rPr>
        <w:t>"ICC"</w:t>
      </w:r>
      <w:r>
        <w:rPr>
          <w:rFonts w:ascii="Open Sans" w:hAnsi="Open Sans" w:cs="Open Sans"/>
          <w:color w:val="59595B"/>
        </w:rPr>
        <w:t xml:space="preserve"> means the Internal Committee (formerly styled Internal Complaints Committee) constituted by the Company under </w:t>
      </w:r>
      <w:r>
        <w:rPr>
          <w:rFonts w:ascii="Open Sans" w:hAnsi="Open Sans" w:cs="Open Sans"/>
          <w:b/>
          <w:color w:val="59595B"/>
        </w:rPr>
        <w:t>Section 4 POSH Act</w:t>
      </w:r>
      <w:r>
        <w:rPr>
          <w:rFonts w:ascii="Open Sans" w:hAnsi="Open Sans" w:cs="Open Sans"/>
          <w:color w:val="59595B"/>
        </w:rPr>
        <w:t>. The terms are used interchangeably.</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3.07 </w:t>
      </w:r>
      <w:r>
        <w:rPr>
          <w:rFonts w:ascii="Open Sans" w:hAnsi="Open Sans" w:cs="Open Sans"/>
          <w:b/>
          <w:color w:val="59595B"/>
        </w:rPr>
        <w:t>"Presiding Officer"</w:t>
      </w:r>
      <w:r>
        <w:rPr>
          <w:rFonts w:ascii="Open Sans" w:hAnsi="Open Sans" w:cs="Open Sans"/>
          <w:color w:val="59595B"/>
        </w:rPr>
        <w:t xml:space="preserve"> means a woman employee at a senior level at the workplace appointed as the head of the IC under </w:t>
      </w:r>
      <w:r>
        <w:rPr>
          <w:rFonts w:ascii="Open Sans" w:hAnsi="Open Sans" w:cs="Open Sans"/>
          <w:b/>
          <w:color w:val="59595B"/>
        </w:rPr>
        <w:t>Section 4(2)(a) POSH Act</w:t>
      </w:r>
      <w:r>
        <w:rPr>
          <w:rFonts w:ascii="Open Sans" w:hAnsi="Open Sans" w:cs="Open Sans"/>
          <w:color w:val="59595B"/>
        </w:rPr>
        <w:t>.</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3. Prohibited Conduct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4.01 The Company prohibits sexual harassment in any form. Without limitation, the following are deemed prohibited conduct:</w:t>
        <w:br/>
      </w:r>
      <w:r>
        <w:rPr>
          <w:rFonts w:ascii="Open Sans" w:hAnsi="Open Sans" w:cs="Open Sans"/>
          <w:color w:val="59595B"/>
        </w:rPr>
        <w:t xml:space="preserve">(a) </w:t>
      </w:r>
      <w:r>
        <w:rPr>
          <w:rFonts w:ascii="Open Sans" w:hAnsi="Open Sans" w:cs="Open Sans"/>
          <w:b/>
          <w:color w:val="59595B"/>
        </w:rPr>
        <w:t>Physical:</w:t>
      </w:r>
      <w:r>
        <w:rPr>
          <w:rFonts w:ascii="Open Sans" w:hAnsi="Open Sans" w:cs="Open Sans"/>
          <w:color w:val="59595B"/>
        </w:rPr>
        <w:t xml:space="preserve"> unwelcome touching, pinching, patting, grabbing, brushing against, hugging, kissing, blocking normal movement, assault.</w:t>
        <w:br/>
      </w:r>
      <w:r>
        <w:rPr>
          <w:rFonts w:ascii="Open Sans" w:hAnsi="Open Sans" w:cs="Open Sans"/>
          <w:color w:val="59595B"/>
        </w:rPr>
        <w:t xml:space="preserve">(b) </w:t>
      </w:r>
      <w:r>
        <w:rPr>
          <w:rFonts w:ascii="Open Sans" w:hAnsi="Open Sans" w:cs="Open Sans"/>
          <w:b/>
          <w:color w:val="59595B"/>
        </w:rPr>
        <w:t>Verbal:</w:t>
      </w:r>
      <w:r>
        <w:rPr>
          <w:rFonts w:ascii="Open Sans" w:hAnsi="Open Sans" w:cs="Open Sans"/>
          <w:color w:val="59595B"/>
        </w:rPr>
        <w:t xml:space="preserve"> sexually suggestive comments, jokes, innuendo, requests for sexual favors, propositions, comments about body/appearance, repeated unwanted invitations, threats.</w:t>
        <w:br/>
      </w:r>
      <w:r>
        <w:rPr>
          <w:rFonts w:ascii="Open Sans" w:hAnsi="Open Sans" w:cs="Open Sans"/>
          <w:color w:val="59595B"/>
        </w:rPr>
        <w:t xml:space="preserve">(c) </w:t>
      </w:r>
      <w:r>
        <w:rPr>
          <w:rFonts w:ascii="Open Sans" w:hAnsi="Open Sans" w:cs="Open Sans"/>
          <w:b/>
          <w:color w:val="59595B"/>
        </w:rPr>
        <w:t>Non-verbal:</w:t>
      </w:r>
      <w:r>
        <w:rPr>
          <w:rFonts w:ascii="Open Sans" w:hAnsi="Open Sans" w:cs="Open Sans"/>
          <w:color w:val="59595B"/>
        </w:rPr>
        <w:t xml:space="preserve"> leering, staring, suggestive gestures, displaying sexually explicit images/screensavers/posters, sending sexually explicit messages or media, stalking.</w:t>
        <w:br/>
      </w:r>
      <w:r>
        <w:rPr>
          <w:rFonts w:ascii="Open Sans" w:hAnsi="Open Sans" w:cs="Open Sans"/>
          <w:color w:val="59595B"/>
        </w:rPr>
        <w:t xml:space="preserve">(d) </w:t>
      </w:r>
      <w:r>
        <w:rPr>
          <w:rFonts w:ascii="Open Sans" w:hAnsi="Open Sans" w:cs="Open Sans"/>
          <w:b/>
          <w:color w:val="59595B"/>
        </w:rPr>
        <w:t>Quid pro quo:</w:t>
      </w:r>
      <w:r>
        <w:rPr>
          <w:rFonts w:ascii="Open Sans" w:hAnsi="Open Sans" w:cs="Open Sans"/>
          <w:color w:val="59595B"/>
        </w:rPr>
        <w:t xml:space="preserve"> implied or express promise of preferential treatment, threat of detrimental treatment, interference with work, or any action affecting present or future employment prospects in exchange for sexual favors — expressly covered under </w:t>
      </w:r>
      <w:r>
        <w:rPr>
          <w:rFonts w:ascii="Open Sans" w:hAnsi="Open Sans" w:cs="Open Sans"/>
          <w:b/>
          <w:color w:val="59595B"/>
        </w:rPr>
        <w:t>Section 3(2) POSH Act</w:t>
      </w:r>
      <w:r>
        <w:rPr>
          <w:rFonts w:ascii="Open Sans" w:hAnsi="Open Sans" w:cs="Open Sans"/>
          <w:color w:val="59595B"/>
        </w:rPr>
        <w:t>.</w:t>
        <w:br/>
      </w:r>
      <w:r>
        <w:rPr>
          <w:rFonts w:ascii="Open Sans" w:hAnsi="Open Sans" w:cs="Open Sans"/>
          <w:color w:val="59595B"/>
        </w:rPr>
        <w:t xml:space="preserve">(e) </w:t>
      </w:r>
      <w:r>
        <w:rPr>
          <w:rFonts w:ascii="Open Sans" w:hAnsi="Open Sans" w:cs="Open Sans"/>
          <w:b/>
          <w:color w:val="59595B"/>
        </w:rPr>
        <w:t>Hostile work environment:</w:t>
      </w:r>
      <w:r>
        <w:rPr>
          <w:rFonts w:ascii="Open Sans" w:hAnsi="Open Sans" w:cs="Open Sans"/>
          <w:color w:val="59595B"/>
        </w:rPr>
        <w:t xml:space="preserve"> conduct that has the purpose or effect of interfering with work performance or creating an intimidating, offensive, or humiliating work environment.</w:t>
      </w:r>
      <w:r>
        <w:rPr>
          <w:rFonts w:ascii="Open Sans" w:hAnsi="Open Sans" w:cs="Open Sans"/>
          <w:color w:val="59595B"/>
        </w:rPr>
      </w:r>
    </w:p>
    <w:p>
      <w:r>
        <w:rPr>
          <w:rFonts w:ascii="Open Sans" w:hAnsi="Open Sans" w:cs="Open Sans"/>
          <w:color w:val="59595B"/>
        </w:rPr>
      </w:r>
      <w:r>
        <w:rPr>
          <w:rFonts w:ascii="Open Sans" w:hAnsi="Open Sans" w:cs="Open Sans"/>
          <w:color w:val="59595B"/>
        </w:rPr>
        <w:t>4.02 Any of the above occurring through the Company's virtual/online environment is equally prohibited.</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4. Internal Committee (IC) — Constitution (Section 4 POSH Act)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5.01 The Company has constituted an Internal Committee at its Panchkula, Haryana workplace in compliance with </w:t>
      </w:r>
      <w:r>
        <w:rPr>
          <w:rFonts w:ascii="Open Sans" w:hAnsi="Open Sans" w:cs="Open Sans"/>
          <w:b/>
          <w:color w:val="59595B"/>
        </w:rPr>
        <w:t>Section 4(1) POSH Act</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5.02 </w:t>
      </w:r>
      <w:r>
        <w:rPr>
          <w:rFonts w:ascii="Open Sans" w:hAnsi="Open Sans" w:cs="Open Sans"/>
          <w:b/>
          <w:color w:val="59595B"/>
        </w:rPr>
        <w:t>Composition</w:t>
      </w:r>
      <w:r>
        <w:rPr>
          <w:rFonts w:ascii="Open Sans" w:hAnsi="Open Sans" w:cs="Open Sans"/>
          <w:color w:val="59595B"/>
        </w:rPr>
        <w:t xml:space="preserve"> per </w:t>
      </w:r>
      <w:r>
        <w:rPr>
          <w:rFonts w:ascii="Open Sans" w:hAnsi="Open Sans" w:cs="Open Sans"/>
          <w:b/>
          <w:color w:val="59595B"/>
        </w:rPr>
        <w:t>Section 4(2) POSH Act</w:t>
      </w:r>
      <w:r>
        <w:rPr>
          <w:rFonts w:ascii="Open Sans" w:hAnsi="Open Sans" w:cs="Open Sans"/>
          <w:color w:val="59595B"/>
        </w:rPr>
        <w:t>:</w:t>
      </w:r>
      <w:r>
        <w:rPr>
          <w:rFonts w:ascii="Open Sans" w:hAnsi="Open Sans" w:cs="Open Sans"/>
          <w:color w:val="59595B"/>
        </w:rPr>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1958"/>
          </w:tcPr>
          <w:p>
            <w:r>
              <w:rPr>
                <w:rFonts w:ascii="Open Sans" w:hAnsi="Open Sans"/>
                <w:b/>
                <w:sz w:val="20"/>
              </w:rPr>
              <w:t>Role</w:t>
            </w:r>
          </w:p>
        </w:tc>
        <w:tc>
          <w:tcPr>
            <w:tcW w:type="dxa" w:w="1958"/>
          </w:tcPr>
          <w:p>
            <w:r>
              <w:rPr>
                <w:rFonts w:ascii="Open Sans" w:hAnsi="Open Sans"/>
                <w:b/>
                <w:sz w:val="20"/>
              </w:rPr>
              <w:t>Name</w:t>
            </w:r>
          </w:p>
        </w:tc>
        <w:tc>
          <w:tcPr>
            <w:tcW w:type="dxa" w:w="1958"/>
          </w:tcPr>
          <w:p>
            <w:r>
              <w:rPr>
                <w:rFonts w:ascii="Open Sans" w:hAnsi="Open Sans"/>
                <w:b/>
                <w:sz w:val="20"/>
              </w:rPr>
              <w:t>Designation</w:t>
            </w:r>
          </w:p>
        </w:tc>
        <w:tc>
          <w:tcPr>
            <w:tcW w:type="dxa" w:w="1958"/>
          </w:tcPr>
          <w:p>
            <w:r>
              <w:rPr>
                <w:rFonts w:ascii="Open Sans" w:hAnsi="Open Sans"/>
                <w:b/>
                <w:sz w:val="20"/>
              </w:rPr>
              <w:t>Email</w:t>
            </w:r>
          </w:p>
        </w:tc>
        <w:tc>
          <w:tcPr>
            <w:tcW w:type="dxa" w:w="1958"/>
          </w:tcPr>
          <w:p>
            <w:r>
              <w:rPr>
                <w:rFonts w:ascii="Open Sans" w:hAnsi="Open Sans"/>
                <w:b/>
                <w:sz w:val="20"/>
              </w:rPr>
              <w:t>Phone</w:t>
            </w:r>
          </w:p>
        </w:tc>
      </w:tr>
      <w:tr>
        <w:tc>
          <w:tcPr>
            <w:tcW w:type="dxa" w:w="1958"/>
          </w:tcPr>
          <w:p>
            <w:r>
              <w:rPr>
                <w:rFonts w:ascii="Open Sans" w:hAnsi="Open Sans"/>
                <w:sz w:val="20"/>
              </w:rPr>
              <w:t>Presiding Officer (senior woman employee)</w:t>
            </w:r>
          </w:p>
        </w:tc>
        <w:tc>
          <w:tcPr>
            <w:tcW w:type="dxa" w:w="1958"/>
          </w:tcPr>
          <w:p>
            <w:r>
              <w:rPr>
                <w:rFonts w:ascii="Open Sans" w:hAnsi="Open Sans"/>
                <w:sz w:val="20"/>
              </w:rPr>
              <w:t>&amp;lt;PO Name&amp;gt;</w:t>
            </w:r>
          </w:p>
        </w:tc>
        <w:tc>
          <w:tcPr>
            <w:tcW w:type="dxa" w:w="1958"/>
          </w:tcPr>
          <w:p>
            <w:r>
              <w:rPr>
                <w:rFonts w:ascii="Open Sans" w:hAnsi="Open Sans"/>
                <w:sz w:val="20"/>
              </w:rPr>
              <w:t>&amp;lt;Designation&amp;gt;</w:t>
            </w:r>
          </w:p>
        </w:tc>
        <w:tc>
          <w:tcPr>
            <w:tcW w:type="dxa" w:w="1958"/>
          </w:tcPr>
          <w:p>
            <w:r>
              <w:rPr>
                <w:rFonts w:ascii="Open Sans" w:hAnsi="Open Sans"/>
                <w:sz w:val="20"/>
              </w:rPr>
              <w:t>&amp;lt;email&amp;gt;</w:t>
            </w:r>
          </w:p>
        </w:tc>
        <w:tc>
          <w:tcPr>
            <w:tcW w:type="dxa" w:w="1958"/>
          </w:tcPr>
          <w:p>
            <w:r>
              <w:rPr>
                <w:rFonts w:ascii="Open Sans" w:hAnsi="Open Sans"/>
                <w:sz w:val="20"/>
              </w:rPr>
              <w:t>&amp;lt;phone&amp;gt;</w:t>
            </w:r>
          </w:p>
        </w:tc>
      </w:tr>
      <w:tr>
        <w:tc>
          <w:tcPr>
            <w:tcW w:type="dxa" w:w="1958"/>
          </w:tcPr>
          <w:p>
            <w:r>
              <w:rPr>
                <w:rFonts w:ascii="Open Sans" w:hAnsi="Open Sans"/>
                <w:sz w:val="20"/>
              </w:rPr>
              <w:t>Member (employee committed to women's cause)</w:t>
            </w:r>
          </w:p>
        </w:tc>
        <w:tc>
          <w:tcPr>
            <w:tcW w:type="dxa" w:w="1958"/>
          </w:tcPr>
          <w:p>
            <w:r>
              <w:rPr>
                <w:rFonts w:ascii="Open Sans" w:hAnsi="Open Sans"/>
                <w:sz w:val="20"/>
              </w:rPr>
              <w:t>&amp;lt;Member 1&amp;gt;</w:t>
            </w:r>
          </w:p>
        </w:tc>
        <w:tc>
          <w:tcPr>
            <w:tcW w:type="dxa" w:w="1958"/>
          </w:tcPr>
          <w:p>
            <w:r>
              <w:rPr>
                <w:rFonts w:ascii="Open Sans" w:hAnsi="Open Sans"/>
                <w:sz w:val="20"/>
              </w:rPr>
              <w:t>&amp;lt;Designation&amp;gt;</w:t>
            </w:r>
          </w:p>
        </w:tc>
        <w:tc>
          <w:tcPr>
            <w:tcW w:type="dxa" w:w="1958"/>
          </w:tcPr>
          <w:p>
            <w:r>
              <w:rPr>
                <w:rFonts w:ascii="Open Sans" w:hAnsi="Open Sans"/>
                <w:sz w:val="20"/>
              </w:rPr>
              <w:t>&amp;lt;email&amp;gt;</w:t>
            </w:r>
          </w:p>
        </w:tc>
        <w:tc>
          <w:tcPr>
            <w:tcW w:type="dxa" w:w="1958"/>
          </w:tcPr>
          <w:p>
            <w:r>
              <w:rPr>
                <w:rFonts w:ascii="Open Sans" w:hAnsi="Open Sans"/>
                <w:sz w:val="20"/>
              </w:rPr>
              <w:t>&amp;lt;phone&amp;gt;</w:t>
            </w:r>
          </w:p>
        </w:tc>
      </w:tr>
      <w:tr>
        <w:tc>
          <w:tcPr>
            <w:tcW w:type="dxa" w:w="1958"/>
          </w:tcPr>
          <w:p>
            <w:r>
              <w:rPr>
                <w:rFonts w:ascii="Open Sans" w:hAnsi="Open Sans"/>
                <w:sz w:val="20"/>
              </w:rPr>
              <w:t>Member (employee committed to women's cause)</w:t>
            </w:r>
          </w:p>
        </w:tc>
        <w:tc>
          <w:tcPr>
            <w:tcW w:type="dxa" w:w="1958"/>
          </w:tcPr>
          <w:p>
            <w:r>
              <w:rPr>
                <w:rFonts w:ascii="Open Sans" w:hAnsi="Open Sans"/>
                <w:sz w:val="20"/>
              </w:rPr>
              <w:t>&amp;lt;Member 2&amp;gt;</w:t>
            </w:r>
          </w:p>
        </w:tc>
        <w:tc>
          <w:tcPr>
            <w:tcW w:type="dxa" w:w="1958"/>
          </w:tcPr>
          <w:p>
            <w:r>
              <w:rPr>
                <w:rFonts w:ascii="Open Sans" w:hAnsi="Open Sans"/>
                <w:sz w:val="20"/>
              </w:rPr>
              <w:t>&amp;lt;Designation&amp;gt;</w:t>
            </w:r>
          </w:p>
        </w:tc>
        <w:tc>
          <w:tcPr>
            <w:tcW w:type="dxa" w:w="1958"/>
          </w:tcPr>
          <w:p>
            <w:r>
              <w:rPr>
                <w:rFonts w:ascii="Open Sans" w:hAnsi="Open Sans"/>
                <w:sz w:val="20"/>
              </w:rPr>
              <w:t>&amp;lt;email&amp;gt;</w:t>
            </w:r>
          </w:p>
        </w:tc>
        <w:tc>
          <w:tcPr>
            <w:tcW w:type="dxa" w:w="1958"/>
          </w:tcPr>
          <w:p>
            <w:r>
              <w:rPr>
                <w:rFonts w:ascii="Open Sans" w:hAnsi="Open Sans"/>
                <w:sz w:val="20"/>
              </w:rPr>
              <w:t>&amp;lt;phone&amp;gt;</w:t>
            </w:r>
          </w:p>
        </w:tc>
      </w:tr>
      <w:tr>
        <w:tc>
          <w:tcPr>
            <w:tcW w:type="dxa" w:w="1958"/>
          </w:tcPr>
          <w:p>
            <w:r>
              <w:rPr>
                <w:rFonts w:ascii="Open Sans" w:hAnsi="Open Sans"/>
                <w:sz w:val="20"/>
              </w:rPr>
              <w:t>External Member (NGO / advocate / person familiar with SH issues)</w:t>
            </w:r>
          </w:p>
        </w:tc>
        <w:tc>
          <w:tcPr>
            <w:tcW w:type="dxa" w:w="1958"/>
          </w:tcPr>
          <w:p>
            <w:r>
              <w:rPr>
                <w:rFonts w:ascii="Open Sans" w:hAnsi="Open Sans"/>
                <w:sz w:val="20"/>
              </w:rPr>
              <w:t>&amp;lt;External Name&amp;gt;</w:t>
            </w:r>
          </w:p>
        </w:tc>
        <w:tc>
          <w:tcPr>
            <w:tcW w:type="dxa" w:w="1958"/>
          </w:tcPr>
          <w:p>
            <w:r>
              <w:rPr>
                <w:rFonts w:ascii="Open Sans" w:hAnsi="Open Sans"/>
                <w:sz w:val="20"/>
              </w:rPr>
              <w:t>&amp;lt;Org / Designation&amp;gt;</w:t>
            </w:r>
          </w:p>
        </w:tc>
        <w:tc>
          <w:tcPr>
            <w:tcW w:type="dxa" w:w="1958"/>
          </w:tcPr>
          <w:p>
            <w:r>
              <w:rPr>
                <w:rFonts w:ascii="Open Sans" w:hAnsi="Open Sans"/>
                <w:sz w:val="20"/>
              </w:rPr>
              <w:t>&amp;lt;email&amp;gt;</w:t>
            </w:r>
          </w:p>
        </w:tc>
        <w:tc>
          <w:tcPr>
            <w:tcW w:type="dxa" w:w="1958"/>
          </w:tcPr>
          <w:p>
            <w:r>
              <w:rPr>
                <w:rFonts w:ascii="Open Sans" w:hAnsi="Open Sans"/>
                <w:sz w:val="20"/>
              </w:rPr>
              <w:t>&amp;lt;phone&amp;gt;</w:t>
            </w:r>
          </w:p>
        </w:tc>
      </w:tr>
    </w:tbl>
    <w:p>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5.03 Not less than one-half of the total members of the IC shall be women, as required by </w:t>
      </w:r>
      <w:r>
        <w:rPr>
          <w:rFonts w:ascii="Open Sans" w:hAnsi="Open Sans" w:cs="Open Sans"/>
          <w:b/>
          <w:color w:val="59595B"/>
        </w:rPr>
        <w:t>Section 4(4) POSH Act</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5.04 </w:t>
      </w:r>
      <w:r>
        <w:rPr>
          <w:rFonts w:ascii="Open Sans" w:hAnsi="Open Sans" w:cs="Open Sans"/>
          <w:b/>
          <w:color w:val="59595B"/>
        </w:rPr>
        <w:t>Term:</w:t>
      </w:r>
      <w:r>
        <w:rPr>
          <w:rFonts w:ascii="Open Sans" w:hAnsi="Open Sans" w:cs="Open Sans"/>
          <w:color w:val="59595B"/>
        </w:rPr>
        <w:t xml:space="preserve"> The Presiding Officer and every Member shall hold office for a period not exceeding three (3) years from the date of nomination, per </w:t>
      </w:r>
      <w:r>
        <w:rPr>
          <w:rFonts w:ascii="Open Sans" w:hAnsi="Open Sans" w:cs="Open Sans"/>
          <w:b/>
          <w:color w:val="59595B"/>
        </w:rPr>
        <w:t>Section 4(3) POSH Act</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5.05 </w:t>
      </w:r>
      <w:r>
        <w:rPr>
          <w:rFonts w:ascii="Open Sans" w:hAnsi="Open Sans" w:cs="Open Sans"/>
          <w:b/>
          <w:color w:val="59595B"/>
        </w:rPr>
        <w:t>IC email:</w:t>
      </w:r>
      <w:r>
        <w:rPr>
          <w:rFonts w:ascii="Open Sans" w:hAnsi="Open Sans" w:cs="Open Sans"/>
          <w:color w:val="59595B"/>
        </w:rPr>
        <w:t xml:space="preserve"> icc-india@technijian.com. Complaint drop-box is located at the Company's registered office notice board.</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5.06 The composition of the IC, along with contact details, shall be conspicuously displayed at the workplace, on the Company intranet, and in all office locations, per </w:t>
      </w:r>
      <w:r>
        <w:rPr>
          <w:rFonts w:ascii="Open Sans" w:hAnsi="Open Sans" w:cs="Open Sans"/>
          <w:b/>
          <w:color w:val="59595B"/>
        </w:rPr>
        <w:t>Section 19(b) POSH Act</w:t>
      </w:r>
      <w:r>
        <w:rPr>
          <w:rFonts w:ascii="Open Sans" w:hAnsi="Open Sans" w:cs="Open Sans"/>
          <w:color w:val="59595B"/>
        </w:rPr>
        <w:t>.</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5. Complaint Procedure (Section 9 POSH Act + Rule 6 POSH Rules)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6.01 </w:t>
      </w:r>
      <w:r>
        <w:rPr>
          <w:rFonts w:ascii="Open Sans" w:hAnsi="Open Sans" w:cs="Open Sans"/>
          <w:b/>
          <w:color w:val="59595B"/>
        </w:rPr>
        <w:t>Who may file.</w:t>
      </w:r>
      <w:r>
        <w:rPr>
          <w:rFonts w:ascii="Open Sans" w:hAnsi="Open Sans" w:cs="Open Sans"/>
          <w:color w:val="59595B"/>
        </w:rPr>
        <w:t xml:space="preserve"> Any aggrieved woman as defined in Section 2(a) POSH Act. Where the aggrieved woman is unable to file the complaint herself on account of physical incapacity, mental incapacity, death, or otherwise, a complaint may be filed by persons listed in </w:t>
      </w:r>
      <w:r>
        <w:rPr>
          <w:rFonts w:ascii="Open Sans" w:hAnsi="Open Sans" w:cs="Open Sans"/>
          <w:b/>
          <w:color w:val="59595B"/>
        </w:rPr>
        <w:t>Rule 6(1) POSH Rules</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6.02 </w:t>
      </w:r>
      <w:r>
        <w:rPr>
          <w:rFonts w:ascii="Open Sans" w:hAnsi="Open Sans" w:cs="Open Sans"/>
          <w:b/>
          <w:color w:val="59595B"/>
        </w:rPr>
        <w:t>Mode.</w:t>
      </w:r>
      <w:r>
        <w:rPr>
          <w:rFonts w:ascii="Open Sans" w:hAnsi="Open Sans" w:cs="Open Sans"/>
          <w:color w:val="59595B"/>
        </w:rPr>
        <w:t xml:space="preserve"> A written complaint in six (6) copies along with supporting documents and the names and addresses of witnesses shall be submitted to the IC, per </w:t>
      </w:r>
      <w:r>
        <w:rPr>
          <w:rFonts w:ascii="Open Sans" w:hAnsi="Open Sans" w:cs="Open Sans"/>
          <w:b/>
          <w:color w:val="59595B"/>
        </w:rPr>
        <w:t>Rule 6(1) POSH Rules</w:t>
      </w:r>
      <w:r>
        <w:rPr>
          <w:rFonts w:ascii="Open Sans" w:hAnsi="Open Sans" w:cs="Open Sans"/>
          <w:color w:val="59595B"/>
        </w:rPr>
        <w:t>. Electronic submission to icc-india@technijian.com is permitted, and physical copies may be provided thereafter.</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6.03 </w:t>
      </w:r>
      <w:r>
        <w:rPr>
          <w:rFonts w:ascii="Open Sans" w:hAnsi="Open Sans" w:cs="Open Sans"/>
          <w:b/>
          <w:color w:val="59595B"/>
        </w:rPr>
        <w:t>Timeline.</w:t>
      </w:r>
      <w:r>
        <w:rPr>
          <w:rFonts w:ascii="Open Sans" w:hAnsi="Open Sans" w:cs="Open Sans"/>
          <w:color w:val="59595B"/>
        </w:rPr>
        <w:t xml:space="preserve"> Complaint shall be filed within three (3) months from the date of the last incident, per </w:t>
      </w:r>
      <w:r>
        <w:rPr>
          <w:rFonts w:ascii="Open Sans" w:hAnsi="Open Sans" w:cs="Open Sans"/>
          <w:b/>
          <w:color w:val="59595B"/>
        </w:rPr>
        <w:t>Section 9(1) POSH Act</w:t>
      </w:r>
      <w:r>
        <w:rPr>
          <w:rFonts w:ascii="Open Sans" w:hAnsi="Open Sans" w:cs="Open Sans"/>
          <w:color w:val="59595B"/>
        </w:rPr>
        <w:t>. The IC may, for reasons to be recorded in writing, extend the time limit by a further period not exceeding three (3) months, per the proviso to Section 9(1).</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6.04 </w:t>
      </w:r>
      <w:r>
        <w:rPr>
          <w:rFonts w:ascii="Open Sans" w:hAnsi="Open Sans" w:cs="Open Sans"/>
          <w:b/>
          <w:color w:val="59595B"/>
        </w:rPr>
        <w:t>Assistance in drafting.</w:t>
      </w:r>
      <w:r>
        <w:rPr>
          <w:rFonts w:ascii="Open Sans" w:hAnsi="Open Sans" w:cs="Open Sans"/>
          <w:color w:val="59595B"/>
        </w:rPr>
        <w:t xml:space="preserve"> Where the complainant is unable to make a complaint in writing, the Presiding Officer or any Member of the IC shall render reasonable assistance to the complainant to put the complaint in writing, per </w:t>
      </w:r>
      <w:r>
        <w:rPr>
          <w:rFonts w:ascii="Open Sans" w:hAnsi="Open Sans" w:cs="Open Sans"/>
          <w:b/>
          <w:color w:val="59595B"/>
        </w:rPr>
        <w:t>Section 9(2) POSH Act</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6.05 </w:t>
      </w:r>
      <w:r>
        <w:rPr>
          <w:rFonts w:ascii="Open Sans" w:hAnsi="Open Sans" w:cs="Open Sans"/>
          <w:b/>
          <w:color w:val="59595B"/>
        </w:rPr>
        <w:t>Acknowledgement.</w:t>
      </w:r>
      <w:r>
        <w:rPr>
          <w:rFonts w:ascii="Open Sans" w:hAnsi="Open Sans" w:cs="Open Sans"/>
          <w:color w:val="59595B"/>
        </w:rPr>
        <w:t xml:space="preserve"> The IC shall acknowledge receipt of a complaint in writing within seven (7) working days.</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6. Conciliation (Section 10 POSH Act)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7.01 Before initiating inquiry, the IC may, at the request of the aggrieved woman, take steps to settle the matter between her and the respondent through conciliation, per </w:t>
      </w:r>
      <w:r>
        <w:rPr>
          <w:rFonts w:ascii="Open Sans" w:hAnsi="Open Sans" w:cs="Open Sans"/>
          <w:b/>
          <w:color w:val="59595B"/>
        </w:rPr>
        <w:t>Section 10(1) POSH Act</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7.02 </w:t>
      </w:r>
      <w:r>
        <w:rPr>
          <w:rFonts w:ascii="Open Sans" w:hAnsi="Open Sans" w:cs="Open Sans"/>
          <w:b/>
          <w:color w:val="59595B"/>
        </w:rPr>
        <w:t>No monetary settlement</w:t>
      </w:r>
      <w:r>
        <w:rPr>
          <w:rFonts w:ascii="Open Sans" w:hAnsi="Open Sans" w:cs="Open Sans"/>
          <w:color w:val="59595B"/>
        </w:rPr>
        <w:t xml:space="preserve"> shall be made as a basis of conciliation, per the proviso to Section 10(1).</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7.03 Where settlement is arrived at, the IC shall record the settlement and forward it to the employer to take action as specified, and provide copies to both parties, per </w:t>
      </w:r>
      <w:r>
        <w:rPr>
          <w:rFonts w:ascii="Open Sans" w:hAnsi="Open Sans" w:cs="Open Sans"/>
          <w:b/>
          <w:color w:val="59595B"/>
        </w:rPr>
        <w:t>Section 10(2)–(3)</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7.04 Where the aggrieved woman informs the IC that any term or condition of settlement has not been complied with by the respondent, the IC shall proceed to conduct an inquiry under Section 11, per </w:t>
      </w:r>
      <w:r>
        <w:rPr>
          <w:rFonts w:ascii="Open Sans" w:hAnsi="Open Sans" w:cs="Open Sans"/>
          <w:b/>
          <w:color w:val="59595B"/>
        </w:rPr>
        <w:t>Section 10(4)</w:t>
      </w:r>
      <w:r>
        <w:rPr>
          <w:rFonts w:ascii="Open Sans" w:hAnsi="Open Sans" w:cs="Open Sans"/>
          <w:color w:val="59595B"/>
        </w:rPr>
        <w:t>.</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7. Inquiry (Section 11 POSH Act + Rule 7 POSH Rules)</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8.01 Where conciliation is not opted for, or fails, the IC shall proceed to make inquiry into the complaint in accordance with the service rules and </w:t>
      </w:r>
      <w:r>
        <w:rPr>
          <w:rFonts w:ascii="Open Sans" w:hAnsi="Open Sans" w:cs="Open Sans"/>
          <w:b/>
          <w:color w:val="59595B"/>
        </w:rPr>
        <w:t>Section 11(1) POSH Act</w:t>
      </w:r>
      <w:r>
        <w:rPr>
          <w:rFonts w:ascii="Open Sans" w:hAnsi="Open Sans" w:cs="Open Sans"/>
          <w:color w:val="59595B"/>
        </w:rPr>
        <w:t>, and with respect to non-employee respondents, in accordance with the POSH Rules.</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8.02 The inquiry shall be completed within a period of </w:t>
      </w:r>
      <w:r>
        <w:rPr>
          <w:rFonts w:ascii="Open Sans" w:hAnsi="Open Sans" w:cs="Open Sans"/>
          <w:b/>
          <w:color w:val="59595B"/>
        </w:rPr>
        <w:t>ninety (90) days</w:t>
      </w:r>
      <w:r>
        <w:rPr>
          <w:rFonts w:ascii="Open Sans" w:hAnsi="Open Sans" w:cs="Open Sans"/>
          <w:color w:val="59595B"/>
        </w:rPr>
        <w:t xml:space="preserve"> from the date of receipt of complaint, per </w:t>
      </w:r>
      <w:r>
        <w:rPr>
          <w:rFonts w:ascii="Open Sans" w:hAnsi="Open Sans" w:cs="Open Sans"/>
          <w:b/>
          <w:color w:val="59595B"/>
        </w:rPr>
        <w:t>Section 11(4) POSH Act</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8.03 The IC shall follow the </w:t>
      </w:r>
      <w:r>
        <w:rPr>
          <w:rFonts w:ascii="Open Sans" w:hAnsi="Open Sans" w:cs="Open Sans"/>
          <w:b/>
          <w:color w:val="59595B"/>
        </w:rPr>
        <w:t>principles of natural justice</w:t>
      </w:r>
      <w:r>
        <w:rPr>
          <w:rFonts w:ascii="Open Sans" w:hAnsi="Open Sans" w:cs="Open Sans"/>
          <w:color w:val="59595B"/>
        </w:rPr>
        <w:t xml:space="preserve"> — both parties shall be afforded a reasonable opportunity of being heard, of cross-examining witnesses, and of presenting their case.</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8.04 The IC shall have the powers of a civil court under </w:t>
      </w:r>
      <w:r>
        <w:rPr>
          <w:rFonts w:ascii="Open Sans" w:hAnsi="Open Sans" w:cs="Open Sans"/>
          <w:b/>
          <w:color w:val="59595B"/>
        </w:rPr>
        <w:t>Section 11(3)</w:t>
      </w:r>
      <w:r>
        <w:rPr>
          <w:rFonts w:ascii="Open Sans" w:hAnsi="Open Sans" w:cs="Open Sans"/>
          <w:color w:val="59595B"/>
        </w:rPr>
        <w:t xml:space="preserve"> for (a) summoning and enforcing attendance, (b) requiring discovery and production of documents, and (c) any other matter as prescribed.</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8.05 Where allegations disclose a cognizable criminal offence (e.g., under </w:t>
      </w:r>
      <w:r>
        <w:rPr>
          <w:rFonts w:ascii="Open Sans" w:hAnsi="Open Sans" w:cs="Open Sans"/>
          <w:b/>
          <w:color w:val="59595B"/>
        </w:rPr>
        <w:t>IPC Sections 354, 354A, 354B, 354C, 354D, 509</w:t>
      </w:r>
      <w:r>
        <w:rPr>
          <w:rFonts w:ascii="Open Sans" w:hAnsi="Open Sans" w:cs="Open Sans"/>
          <w:color w:val="59595B"/>
        </w:rPr>
        <w:t xml:space="preserve">; or the </w:t>
      </w:r>
      <w:r>
        <w:rPr>
          <w:rFonts w:ascii="Open Sans" w:hAnsi="Open Sans" w:cs="Open Sans"/>
          <w:b/>
          <w:color w:val="59595B"/>
        </w:rPr>
        <w:t>Bharatiya Nyaya Sanhita, 2023</w:t>
      </w:r>
      <w:r>
        <w:rPr>
          <w:rFonts w:ascii="Open Sans" w:hAnsi="Open Sans" w:cs="Open Sans"/>
          <w:color w:val="59595B"/>
        </w:rPr>
        <w:t xml:space="preserve"> as applicable), the IC shall inform the complainant of her right to file a criminal complaint with the police and shall extend assistance.</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8. Interim Relief (Section 12 POSH Act)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9.01 During the pendency of an inquiry, the IC may, on written request of the aggrieved woman, recommend to the employer any of the following, per </w:t>
      </w:r>
      <w:r>
        <w:rPr>
          <w:rFonts w:ascii="Open Sans" w:hAnsi="Open Sans" w:cs="Open Sans"/>
          <w:b/>
          <w:color w:val="59595B"/>
        </w:rPr>
        <w:t>Section 12(1) POSH Act</w:t>
      </w:r>
      <w:r>
        <w:rPr>
          <w:rFonts w:ascii="Open Sans" w:hAnsi="Open Sans" w:cs="Open Sans"/>
          <w:color w:val="59595B"/>
        </w:rPr>
        <w:t>:</w:t>
        <w:br/>
      </w:r>
      <w:r>
        <w:rPr>
          <w:rFonts w:ascii="Open Sans" w:hAnsi="Open Sans" w:cs="Open Sans"/>
          <w:color w:val="59595B"/>
        </w:rPr>
        <w:t>(a) transfer the aggrieved woman or the respondent to any other workplace;</w:t>
        <w:br/>
      </w:r>
      <w:r>
        <w:rPr>
          <w:rFonts w:ascii="Open Sans" w:hAnsi="Open Sans" w:cs="Open Sans"/>
          <w:color w:val="59595B"/>
        </w:rPr>
        <w:t>(b) grant leave to the aggrieved woman up to a period of three (3) months (in addition to entitled leave);</w:t>
        <w:br/>
      </w:r>
      <w:r>
        <w:rPr>
          <w:rFonts w:ascii="Open Sans" w:hAnsi="Open Sans" w:cs="Open Sans"/>
          <w:color w:val="59595B"/>
        </w:rPr>
        <w:t>(c) restrain the respondent from reporting on the work performance of the aggrieved woman or writing her confidential report, and assign such duties to another officer;</w:t>
        <w:br/>
      </w:r>
      <w:r>
        <w:rPr>
          <w:rFonts w:ascii="Open Sans" w:hAnsi="Open Sans" w:cs="Open Sans"/>
          <w:color w:val="59595B"/>
        </w:rPr>
        <w:t>(d) grant any other relief as may be prescribed.</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9.02 The leave granted under Clause 9.01(b) shall be in addition to the leave the complainant would be otherwise entitled to, per </w:t>
      </w:r>
      <w:r>
        <w:rPr>
          <w:rFonts w:ascii="Open Sans" w:hAnsi="Open Sans" w:cs="Open Sans"/>
          <w:b/>
          <w:color w:val="59595B"/>
        </w:rPr>
        <w:t>Section 12(3)</w:t>
      </w:r>
      <w:r>
        <w:rPr>
          <w:rFonts w:ascii="Open Sans" w:hAnsi="Open Sans" w:cs="Open Sans"/>
          <w:color w:val="59595B"/>
        </w:rPr>
        <w:t>.</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9. Confidentiality (Section 16 POSH Act + Section 17 Penalty)</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10.01 Notwithstanding anything contained in the Right to Information Act, 2005, the contents of the complaint, identity and addresses of the aggrieved woman, respondent, witnesses, any information relating to conciliation and inquiry proceedings, recommendations of the IC, and action taken by the employer shall </w:t>
      </w:r>
      <w:r>
        <w:rPr>
          <w:rFonts w:ascii="Open Sans" w:hAnsi="Open Sans" w:cs="Open Sans"/>
          <w:b/>
          <w:color w:val="59595B"/>
        </w:rPr>
        <w:t>not be published, communicated, or made known</w:t>
      </w:r>
      <w:r>
        <w:rPr>
          <w:rFonts w:ascii="Open Sans" w:hAnsi="Open Sans" w:cs="Open Sans"/>
          <w:color w:val="59595B"/>
        </w:rPr>
        <w:t xml:space="preserve"> to the public, press, or media in any manner, per </w:t>
      </w:r>
      <w:r>
        <w:rPr>
          <w:rFonts w:ascii="Open Sans" w:hAnsi="Open Sans" w:cs="Open Sans"/>
          <w:b/>
          <w:color w:val="59595B"/>
        </w:rPr>
        <w:t>Section 16 POSH Act</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10.02 Any person entrusted with the duty to handle or deal with the complaint, inquiry, or recommendations who contravenes Section 16 shall be liable for penalty per </w:t>
      </w:r>
      <w:r>
        <w:rPr>
          <w:rFonts w:ascii="Open Sans" w:hAnsi="Open Sans" w:cs="Open Sans"/>
          <w:b/>
          <w:color w:val="59595B"/>
        </w:rPr>
        <w:t>Section 17 POSH Act</w:t>
      </w:r>
      <w:r>
        <w:rPr>
          <w:rFonts w:ascii="Open Sans" w:hAnsi="Open Sans" w:cs="Open Sans"/>
          <w:color w:val="59595B"/>
        </w:rPr>
        <w:t>, in accordance with the service rules, which may include recovery of a sum as may be prescribed.</w:t>
      </w:r>
      <w:r>
        <w:rPr>
          <w:rFonts w:ascii="Open Sans" w:hAnsi="Open Sans" w:cs="Open Sans"/>
          <w:color w:val="59595B"/>
        </w:rPr>
      </w:r>
    </w:p>
    <w:p>
      <w:r>
        <w:rPr>
          <w:rFonts w:ascii="Open Sans" w:hAnsi="Open Sans" w:cs="Open Sans"/>
          <w:color w:val="59595B"/>
        </w:rPr>
      </w:r>
      <w:r>
        <w:rPr>
          <w:rFonts w:ascii="Open Sans" w:hAnsi="Open Sans" w:cs="Open Sans"/>
          <w:color w:val="59595B"/>
        </w:rPr>
        <w:t>10.03 All IC records shall be stored in a secure, access-controlled location. Digital records shall be encrypted and access-logged.</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10. Outcomes and Action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11.01 </w:t>
      </w:r>
      <w:r>
        <w:rPr>
          <w:rFonts w:ascii="Open Sans" w:hAnsi="Open Sans" w:cs="Open Sans"/>
          <w:b/>
          <w:color w:val="59595B"/>
        </w:rPr>
        <w:t>Where allegation is proved</w:t>
      </w:r>
      <w:r>
        <w:rPr>
          <w:rFonts w:ascii="Open Sans" w:hAnsi="Open Sans" w:cs="Open Sans"/>
          <w:color w:val="59595B"/>
        </w:rPr>
        <w:t xml:space="preserve"> (Section 13(3) POSH Act), the IC shall recommend to the employer:</w:t>
        <w:br/>
      </w:r>
      <w:r>
        <w:rPr>
          <w:rFonts w:ascii="Open Sans" w:hAnsi="Open Sans" w:cs="Open Sans"/>
          <w:color w:val="59595B"/>
        </w:rPr>
        <w:t>(a) action for sexual harassment as misconduct in accordance with the service rules, including but not limited to — written warning, censure, withholding of promotion/increment, suspension, termination for cause, recovery of compensation;</w:t>
        <w:br/>
      </w:r>
      <w:r>
        <w:rPr>
          <w:rFonts w:ascii="Open Sans" w:hAnsi="Open Sans" w:cs="Open Sans"/>
          <w:color w:val="59595B"/>
        </w:rPr>
        <w:t xml:space="preserve">(b) deduction from the salary or wages of the respondent such sum as it may consider appropriate to be paid to the aggrieved woman, per </w:t>
      </w:r>
      <w:r>
        <w:rPr>
          <w:rFonts w:ascii="Open Sans" w:hAnsi="Open Sans" w:cs="Open Sans"/>
          <w:b/>
          <w:color w:val="59595B"/>
        </w:rPr>
        <w:t>Section 13(3)(ii)</w:t>
      </w:r>
      <w:r>
        <w:rPr>
          <w:rFonts w:ascii="Open Sans" w:hAnsi="Open Sans" w:cs="Open Sans"/>
          <w:color w:val="59595B"/>
        </w:rPr>
        <w:t xml:space="preserve"> and </w:t>
      </w:r>
      <w:r>
        <w:rPr>
          <w:rFonts w:ascii="Open Sans" w:hAnsi="Open Sans" w:cs="Open Sans"/>
          <w:b/>
          <w:color w:val="59595B"/>
        </w:rPr>
        <w:t>Section 15</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11.02 </w:t>
      </w:r>
      <w:r>
        <w:rPr>
          <w:rFonts w:ascii="Open Sans" w:hAnsi="Open Sans" w:cs="Open Sans"/>
          <w:b/>
          <w:color w:val="59595B"/>
        </w:rPr>
        <w:t>Determination of compensation</w:t>
      </w:r>
      <w:r>
        <w:rPr>
          <w:rFonts w:ascii="Open Sans" w:hAnsi="Open Sans" w:cs="Open Sans"/>
          <w:color w:val="59595B"/>
        </w:rPr>
        <w:t xml:space="preserve"> per </w:t>
      </w:r>
      <w:r>
        <w:rPr>
          <w:rFonts w:ascii="Open Sans" w:hAnsi="Open Sans" w:cs="Open Sans"/>
          <w:b/>
          <w:color w:val="59595B"/>
        </w:rPr>
        <w:t>Section 15 POSH Act</w:t>
      </w:r>
      <w:r>
        <w:rPr>
          <w:rFonts w:ascii="Open Sans" w:hAnsi="Open Sans" w:cs="Open Sans"/>
          <w:color w:val="59595B"/>
        </w:rPr>
        <w:t xml:space="preserve"> shall consider:</w:t>
        <w:br/>
      </w:r>
      <w:r>
        <w:rPr>
          <w:rFonts w:ascii="Open Sans" w:hAnsi="Open Sans" w:cs="Open Sans"/>
          <w:color w:val="59595B"/>
        </w:rPr>
        <w:t>(a) mental trauma, pain, suffering, and emotional distress;</w:t>
        <w:br/>
      </w:r>
      <w:r>
        <w:rPr>
          <w:rFonts w:ascii="Open Sans" w:hAnsi="Open Sans" w:cs="Open Sans"/>
          <w:color w:val="59595B"/>
        </w:rPr>
        <w:t>(b) loss in career opportunity;</w:t>
        <w:br/>
      </w:r>
      <w:r>
        <w:rPr>
          <w:rFonts w:ascii="Open Sans" w:hAnsi="Open Sans" w:cs="Open Sans"/>
          <w:color w:val="59595B"/>
        </w:rPr>
        <w:t>(c) medical expenses incurred by the victim;</w:t>
        <w:br/>
      </w:r>
      <w:r>
        <w:rPr>
          <w:rFonts w:ascii="Open Sans" w:hAnsi="Open Sans" w:cs="Open Sans"/>
          <w:color w:val="59595B"/>
        </w:rPr>
        <w:t>(d) income and financial status of the respondent;</w:t>
        <w:br/>
      </w:r>
      <w:r>
        <w:rPr>
          <w:rFonts w:ascii="Open Sans" w:hAnsi="Open Sans" w:cs="Open Sans"/>
          <w:color w:val="59595B"/>
        </w:rPr>
        <w:t>(e) feasibility of payment in lump sum or in instalments.</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11.03 </w:t>
      </w:r>
      <w:r>
        <w:rPr>
          <w:rFonts w:ascii="Open Sans" w:hAnsi="Open Sans" w:cs="Open Sans"/>
          <w:b/>
          <w:color w:val="59595B"/>
        </w:rPr>
        <w:t>Where allegation is not proved</w:t>
      </w:r>
      <w:r>
        <w:rPr>
          <w:rFonts w:ascii="Open Sans" w:hAnsi="Open Sans" w:cs="Open Sans"/>
          <w:color w:val="59595B"/>
        </w:rPr>
        <w:t xml:space="preserve"> (Section 13(2)), the IC shall recommend no action.</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11.04 </w:t>
      </w:r>
      <w:r>
        <w:rPr>
          <w:rFonts w:ascii="Open Sans" w:hAnsi="Open Sans" w:cs="Open Sans"/>
          <w:b/>
          <w:color w:val="59595B"/>
        </w:rPr>
        <w:t>False or malicious complaint</w:t>
      </w:r>
      <w:r>
        <w:rPr>
          <w:rFonts w:ascii="Open Sans" w:hAnsi="Open Sans" w:cs="Open Sans"/>
          <w:color w:val="59595B"/>
        </w:rPr>
        <w:t xml:space="preserve"> (Section 14 POSH Act). Where the IC arrives at a conclusion that the allegation was malicious, or that the complainant knowingly made a false complaint, or produced forged or misleading documents, the IC may recommend action against the complainant in accordance with service rules. The mere inability to substantiate or provide adequate proof shall not attract action under this clause. A </w:t>
      </w:r>
      <w:r>
        <w:rPr>
          <w:rFonts w:ascii="Open Sans" w:hAnsi="Open Sans" w:cs="Open Sans"/>
          <w:b/>
          <w:color w:val="59595B"/>
        </w:rPr>
        <w:t>separate inquiry</w:t>
      </w:r>
      <w:r>
        <w:rPr>
          <w:rFonts w:ascii="Open Sans" w:hAnsi="Open Sans" w:cs="Open Sans"/>
          <w:color w:val="59595B"/>
        </w:rPr>
        <w:t xml:space="preserve"> shall be conducted in accordance with </w:t>
      </w:r>
      <w:r>
        <w:rPr>
          <w:rFonts w:ascii="Open Sans" w:hAnsi="Open Sans" w:cs="Open Sans"/>
          <w:b/>
          <w:color w:val="59595B"/>
        </w:rPr>
        <w:t>Rule 7(6) POSH Rules</w:t>
      </w:r>
      <w:r>
        <w:rPr>
          <w:rFonts w:ascii="Open Sans" w:hAnsi="Open Sans" w:cs="Open Sans"/>
          <w:color w:val="59595B"/>
        </w:rPr>
        <w:t xml:space="preserve"> before any such finding.</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11.05 The employer shall act on the recommendations of the IC within sixty (60) days of receipt of the report, per </w:t>
      </w:r>
      <w:r>
        <w:rPr>
          <w:rFonts w:ascii="Open Sans" w:hAnsi="Open Sans" w:cs="Open Sans"/>
          <w:b/>
          <w:color w:val="59595B"/>
        </w:rPr>
        <w:t>Section 13(4)</w:t>
      </w:r>
      <w:r>
        <w:rPr>
          <w:rFonts w:ascii="Open Sans" w:hAnsi="Open Sans" w:cs="Open Sans"/>
          <w:color w:val="59595B"/>
        </w:rPr>
        <w:t>.</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11. Appeal (Section 18 POSH Act)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12.01 Any person aggrieved by the recommendations of the IC under Sections 13(2), 13(3), or 14, or the non-implementation thereof, may prefer an </w:t>
      </w:r>
      <w:r>
        <w:rPr>
          <w:rFonts w:ascii="Open Sans" w:hAnsi="Open Sans" w:cs="Open Sans"/>
          <w:b/>
          <w:color w:val="59595B"/>
        </w:rPr>
        <w:t>appeal</w:t>
      </w:r>
      <w:r>
        <w:rPr>
          <w:rFonts w:ascii="Open Sans" w:hAnsi="Open Sans" w:cs="Open Sans"/>
          <w:color w:val="59595B"/>
        </w:rPr>
        <w:t xml:space="preserve"> to the appropriate Industrial Tribunal / Labour Court as notified under the </w:t>
      </w:r>
      <w:r>
        <w:rPr>
          <w:rFonts w:ascii="Open Sans" w:hAnsi="Open Sans" w:cs="Open Sans"/>
          <w:b/>
          <w:color w:val="59595B"/>
        </w:rPr>
        <w:t>Industrial Disputes Act, 1947</w:t>
      </w:r>
      <w:r>
        <w:rPr>
          <w:rFonts w:ascii="Open Sans" w:hAnsi="Open Sans" w:cs="Open Sans"/>
          <w:color w:val="59595B"/>
        </w:rPr>
        <w:t xml:space="preserve"> having jurisdiction, </w:t>
      </w:r>
      <w:r>
        <w:rPr>
          <w:rFonts w:ascii="Open Sans" w:hAnsi="Open Sans" w:cs="Open Sans"/>
          <w:b/>
          <w:color w:val="59595B"/>
        </w:rPr>
        <w:t>within ninety (90) days</w:t>
      </w:r>
      <w:r>
        <w:rPr>
          <w:rFonts w:ascii="Open Sans" w:hAnsi="Open Sans" w:cs="Open Sans"/>
          <w:color w:val="59595B"/>
        </w:rPr>
        <w:t xml:space="preserve"> of such recommendations, per </w:t>
      </w:r>
      <w:r>
        <w:rPr>
          <w:rFonts w:ascii="Open Sans" w:hAnsi="Open Sans" w:cs="Open Sans"/>
          <w:b/>
          <w:color w:val="59595B"/>
        </w:rPr>
        <w:t>Section 18(1)–(2) POSH Act</w:t>
      </w:r>
      <w:r>
        <w:rPr>
          <w:rFonts w:ascii="Open Sans" w:hAnsi="Open Sans" w:cs="Open Sans"/>
          <w:color w:val="59595B"/>
        </w:rPr>
        <w:t>.</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12. Annual Report (Section 21 and Section 22 POSH Act)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13.01 The IC shall, in each calendar year, prepare, in such form and at such time as prescribed, an annual report and submit the same to the Company.</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13.02 The Company shall forward a copy of the annual report to the </w:t>
      </w:r>
      <w:r>
        <w:rPr>
          <w:rFonts w:ascii="Open Sans" w:hAnsi="Open Sans" w:cs="Open Sans"/>
          <w:b/>
          <w:color w:val="59595B"/>
        </w:rPr>
        <w:t>District Officer</w:t>
      </w:r>
      <w:r>
        <w:rPr>
          <w:rFonts w:ascii="Open Sans" w:hAnsi="Open Sans" w:cs="Open Sans"/>
          <w:color w:val="59595B"/>
        </w:rPr>
        <w:t xml:space="preserve"> (Panchkula, Haryana) by the end of January of each year, per </w:t>
      </w:r>
      <w:r>
        <w:rPr>
          <w:rFonts w:ascii="Open Sans" w:hAnsi="Open Sans" w:cs="Open Sans"/>
          <w:b/>
          <w:color w:val="59595B"/>
        </w:rPr>
        <w:t>Section 21</w:t>
      </w:r>
      <w:r>
        <w:rPr>
          <w:rFonts w:ascii="Open Sans" w:hAnsi="Open Sans" w:cs="Open Sans"/>
          <w:color w:val="59595B"/>
        </w:rPr>
        <w:t>.</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13.03 The Company shall include in its annual report the number of cases filed, if any, and their disposal under this Act, per </w:t>
      </w:r>
      <w:r>
        <w:rPr>
          <w:rFonts w:ascii="Open Sans" w:hAnsi="Open Sans" w:cs="Open Sans"/>
          <w:b/>
          <w:color w:val="59595B"/>
        </w:rPr>
        <w:t>Section 22</w:t>
      </w:r>
      <w:r>
        <w:rPr>
          <w:rFonts w:ascii="Open Sans" w:hAnsi="Open Sans" w:cs="Open Sans"/>
          <w:color w:val="59595B"/>
        </w:rPr>
        <w:t>.</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13. Training and Awareness (Section 19(c)–(g) POSH Act)</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14.01 The Company shall:</w:t>
        <w:br/>
      </w:r>
      <w:r>
        <w:rPr>
          <w:rFonts w:ascii="Open Sans" w:hAnsi="Open Sans" w:cs="Open Sans"/>
          <w:color w:val="59595B"/>
        </w:rPr>
        <w:t>(a) conduct POSH orientation for every new hire as part of induction;</w:t>
        <w:br/>
      </w:r>
      <w:r>
        <w:rPr>
          <w:rFonts w:ascii="Open Sans" w:hAnsi="Open Sans" w:cs="Open Sans"/>
          <w:color w:val="59595B"/>
        </w:rPr>
        <w:t>(b) conduct annual refresher training for all employees;</w:t>
        <w:br/>
      </w:r>
      <w:r>
        <w:rPr>
          <w:rFonts w:ascii="Open Sans" w:hAnsi="Open Sans" w:cs="Open Sans"/>
          <w:color w:val="59595B"/>
        </w:rPr>
        <w:t>(c) conduct specialized capacity-building training for IC members;</w:t>
        <w:br/>
      </w:r>
      <w:r>
        <w:rPr>
          <w:rFonts w:ascii="Open Sans" w:hAnsi="Open Sans" w:cs="Open Sans"/>
          <w:color w:val="59595B"/>
        </w:rPr>
        <w:t>(d) display the penal consequences of sexual harassment and the composition of the IC at conspicuous places in the workplace;</w:t>
        <w:br/>
      </w:r>
      <w:r>
        <w:rPr>
          <w:rFonts w:ascii="Open Sans" w:hAnsi="Open Sans" w:cs="Open Sans"/>
          <w:color w:val="59595B"/>
        </w:rPr>
        <w:t>(e) provide facilities to the IC for dealing with complaints and conducting inquiry;</w:t>
        <w:br/>
      </w:r>
      <w:r>
        <w:rPr>
          <w:rFonts w:ascii="Open Sans" w:hAnsi="Open Sans" w:cs="Open Sans"/>
          <w:color w:val="59595B"/>
        </w:rPr>
        <w:t>(f) assist the IC in securing attendance of respondent and witnesses;</w:t>
        <w:br/>
      </w:r>
      <w:r>
        <w:rPr>
          <w:rFonts w:ascii="Open Sans" w:hAnsi="Open Sans" w:cs="Open Sans"/>
          <w:color w:val="59595B"/>
        </w:rPr>
        <w:t>(g) make available such information to the IC as it may require.</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14. Protection Against Retaliation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15.01 The Company shall ensure that no complainant, witness, IC member, or supporter of a complainant suffers any form of retaliation, victimization, or adverse action on account of the complaint, testimony, or involvement.</w:t>
      </w:r>
      <w:r>
        <w:rPr>
          <w:rFonts w:ascii="Open Sans" w:hAnsi="Open Sans" w:cs="Open Sans"/>
          <w:color w:val="59595B"/>
        </w:rPr>
      </w:r>
    </w:p>
    <w:p>
      <w:r>
        <w:rPr>
          <w:rFonts w:ascii="Open Sans" w:hAnsi="Open Sans" w:cs="Open Sans"/>
          <w:color w:val="59595B"/>
        </w:rPr>
      </w:r>
      <w:r>
        <w:rPr>
          <w:rFonts w:ascii="Open Sans" w:hAnsi="Open Sans" w:cs="Open Sans"/>
          <w:color w:val="59595B"/>
        </w:rPr>
        <w:t>15.02 Retaliation shall itself constitute misconduct and grounds for disciplinary action up to and including termination for cause.</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15. Governing Law and Jurisdiction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 xml:space="preserve">16.01 This Policy is governed by the laws of India, in particular the </w:t>
      </w:r>
      <w:r>
        <w:rPr>
          <w:rFonts w:ascii="Open Sans" w:hAnsi="Open Sans" w:cs="Open Sans"/>
          <w:b/>
          <w:color w:val="59595B"/>
        </w:rPr>
        <w:t>Sexual Harassment of Women at Workplace (Prevention, Prohibition and Redressal) Act, 2013</w:t>
      </w:r>
      <w:r>
        <w:rPr>
          <w:rFonts w:ascii="Open Sans" w:hAnsi="Open Sans" w:cs="Open Sans"/>
          <w:color w:val="59595B"/>
        </w:rPr>
        <w:t xml:space="preserve"> and the </w:t>
      </w:r>
      <w:r>
        <w:rPr>
          <w:rFonts w:ascii="Open Sans" w:hAnsi="Open Sans" w:cs="Open Sans"/>
          <w:b/>
          <w:color w:val="59595B"/>
        </w:rPr>
        <w:t>Sexual Harassment of Women at Workplace (Prevention, Prohibition and Redressal) Rules, 2013</w:t>
      </w:r>
      <w:r>
        <w:rPr>
          <w:rFonts w:ascii="Open Sans" w:hAnsi="Open Sans" w:cs="Open Sans"/>
          <w:color w:val="59595B"/>
        </w:rPr>
        <w:t>, and shall be interpreted consistently therewith.</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16.02 Courts at </w:t>
      </w:r>
      <w:r>
        <w:rPr>
          <w:rFonts w:ascii="Open Sans" w:hAnsi="Open Sans" w:cs="Open Sans"/>
          <w:b/>
          <w:color w:val="59595B"/>
        </w:rPr>
        <w:t>Panchkula, Haryana</w:t>
      </w:r>
      <w:r>
        <w:rPr>
          <w:rFonts w:ascii="Open Sans" w:hAnsi="Open Sans" w:cs="Open Sans"/>
          <w:color w:val="59595B"/>
        </w:rPr>
        <w:t xml:space="preserve"> shall have jurisdiction over matters arising out of or in connection with this Policy, subject to the appellate jurisdiction of the Industrial Tribunal under Section 18 POSH Act.</w:t>
      </w:r>
      <w:r>
        <w:rPr>
          <w:rFonts w:ascii="Open Sans" w:hAnsi="Open Sans" w:cs="Open Sans"/>
          <w:color w:val="59595B"/>
        </w:rPr>
      </w:r>
    </w:p>
    <w:p>
      <w:pPr>
        <w:pBdr>
          <w:bottom w:val="single" w:sz="6" w:space="1" w:color="auto"/>
        </w:pBdr>
      </w:pPr>
      <w:r>
        <w:rPr>
          <w:rFonts w:ascii="Open Sans" w:hAnsi="Open Sans" w:cs="Open Sans"/>
          <w:color w:val="59595B"/>
        </w:rPr>
      </w:r>
    </w:p>
    <w:p>
      <w:pPr>
        <w:pStyle w:val="Heading2"/>
      </w:pPr>
      <w:r>
        <w:rPr>
          <w:rFonts w:ascii="Open Sans" w:hAnsi="Open Sans" w:cs="Open Sans"/>
          <w:b/>
          <w:color w:val="1A1A2E"/>
          <w:sz w:val="28"/>
        </w:rPr>
        <w:t>16. Policy Administration</w:t>
      </w:r>
      <w:r>
        <w:rPr>
          <w:rFonts w:ascii="Open Sans" w:hAnsi="Open Sans" w:cs="Open Sans"/>
          <w:b/>
          <w:color w:val="1A1A2E"/>
          <w:sz w:val="28"/>
        </w:rPr>
      </w:r>
    </w:p>
    <w:p>
      <w:r>
        <w:rPr>
          <w:rFonts w:ascii="Open Sans" w:hAnsi="Open Sans" w:cs="Open Sans"/>
          <w:color w:val="59595B"/>
        </w:rPr>
      </w:r>
      <w:r>
        <w:rPr>
          <w:rFonts w:ascii="Open Sans" w:hAnsi="Open Sans" w:cs="Open Sans"/>
          <w:color w:val="59595B"/>
        </w:rPr>
        <w:t>17.01 This Policy shall be reviewed annually by the India HR Head and the IC Presiding Officer and revised as necessary to reflect statutory amendments, judicial pronouncements, and organizational changes.</w:t>
      </w:r>
      <w:r>
        <w:rPr>
          <w:rFonts w:ascii="Open Sans" w:hAnsi="Open Sans" w:cs="Open Sans"/>
          <w:color w:val="59595B"/>
        </w:rPr>
      </w:r>
    </w:p>
    <w:p>
      <w:r>
        <w:rPr>
          <w:rFonts w:ascii="Open Sans" w:hAnsi="Open Sans" w:cs="Open Sans"/>
          <w:color w:val="59595B"/>
        </w:rPr>
      </w:r>
      <w:r>
        <w:rPr>
          <w:rFonts w:ascii="Open Sans" w:hAnsi="Open Sans" w:cs="Open Sans"/>
          <w:color w:val="59595B"/>
        </w:rPr>
        <w:t>17.02 Questions regarding this Policy may be directed to icc-india@technijian.com or hr-india@technijian.com.</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Approved and Authorized:</w:t>
      </w:r>
      <w:r>
        <w:rPr>
          <w:rFonts w:ascii="Open Sans" w:hAnsi="Open Sans" w:cs="Open Sans"/>
          <w:color w:val="59595B"/>
        </w:rPr>
      </w:r>
    </w:p>
    <w:p>
      <w:r>
        <w:rPr>
          <w:rFonts w:ascii="Open Sans" w:hAnsi="Open Sans" w:cs="Open Sans"/>
          <w:color w:val="59595B"/>
        </w:rPr>
      </w:r>
      <w:r>
        <w:rPr>
          <w:rFonts w:ascii="Open Sans" w:hAnsi="Open Sans" w:cs="Open Sans"/>
          <w:color w:val="59595B"/>
        </w:rPr>
        <w:t>Ravi Jain</w:t>
        <w:br/>
      </w:r>
      <w:r>
        <w:rPr>
          <w:rFonts w:ascii="Open Sans" w:hAnsi="Open Sans" w:cs="Open Sans"/>
          <w:color w:val="59595B"/>
        </w:rPr>
        <w:t>Director</w:t>
        <w:br/>
      </w:r>
      <w:r>
        <w:rPr>
          <w:rFonts w:ascii="Open Sans" w:hAnsi="Open Sans" w:cs="Open Sans"/>
          <w:color w:val="59595B"/>
        </w:rPr>
        <w:t>For and on behalf of Technijian IT Services Pvt. Ltd.</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Date: </w:t>
      </w:r>
      <w:r>
        <w:rPr>
          <w:rFonts w:ascii="Open Sans" w:hAnsi="Open Sans" w:cs="Open Sans"/>
          <w:b/>
          <w:i/>
          <w:color w:val="59595B"/>
        </w:rPr>
        <w:t>_</w:t>
      </w:r>
      <w:r>
        <w:rPr>
          <w:rFonts w:ascii="Open Sans" w:hAnsi="Open Sans" w:cs="Open Sans"/>
          <w:color w:val="59595B"/>
        </w:rPr>
        <w:t>___</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