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Aditya Saraf</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TIPL-CSE-2026-03</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 Lead</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January 10,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Termination of Employment — Cost Reduction</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Aditya Saraf</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terminated with effect from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effective today for purposes of your release and system access.</w:t>
      </w:r>
    </w:p>
    <w:p>
      <w:pPr>
        <w:spacing w:after="200" w:before="0"/>
        <w:jc w:val="left"/>
      </w:pPr>
      <w:r>
        <w:rPr>
          <w:rFonts w:ascii="Calibri" w:cs="Calibri" w:eastAsia="Calibri" w:hAnsi="Calibri"/>
          <w:b w:val="false"/>
          <w:bCs w:val="false"/>
          <w:i w:val="false"/>
          <w:iCs w:val="false"/>
          <w:color w:val="59595B"/>
          <w:sz w:val="22"/>
          <w:szCs w:val="22"/>
        </w:rPr>
        <w:t xml:space="preserve">Given the supervisory / managerial nature of your role and the operational requirements of the Company, you are being released from active duties with immediate effect today, May 11, 2026. In lieu of the notice period not served, you will receive </w:t>
      </w:r>
      <w:r>
        <w:rPr>
          <w:rFonts w:ascii="Calibri" w:cs="Calibri" w:eastAsia="Calibri" w:hAnsi="Calibri"/>
          <w:b/>
          <w:bCs/>
          <w:i w:val="false"/>
          <w:iCs w:val="false"/>
          <w:color w:val="1A1A2E"/>
          <w:sz w:val="22"/>
          <w:szCs w:val="22"/>
        </w:rPr>
        <w:t xml:space="preserve">10 days' pay-in-lieu of notice</w:t>
      </w:r>
      <w:r>
        <w:rPr>
          <w:rFonts w:ascii="Calibri" w:cs="Calibri" w:eastAsia="Calibri" w:hAnsi="Calibri"/>
          <w:b w:val="false"/>
          <w:bCs w:val="false"/>
          <w:i w:val="false"/>
          <w:iCs w:val="false"/>
          <w:color w:val="59595B"/>
          <w:sz w:val="22"/>
          <w:szCs w:val="22"/>
        </w:rPr>
        <w:t xml:space="preserve"> in addition to your full May 2026 salary. Your full and final settlement will be disbursed on June 1, 2026.</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70,000</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23,333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Rs.70,000/30</w:t>
            </w:r>
          </w:p>
        </w:tc>
      </w:tr>
      <w:tr>
        <w:tc>
          <w:p>
            <w:pPr>
              <w:spacing w:after="40" w:before="40"/>
              <w:jc w:val="left"/>
            </w:pPr>
            <w:r>
              <w:rPr>
                <w:rFonts w:ascii="Calibri" w:cs="Calibri" w:eastAsia="Calibri" w:hAnsi="Calibri"/>
                <w:b w:val="false"/>
                <w:bCs w:val="false"/>
                <w:color w:val="1A1A2E"/>
                <w:sz w:val="20"/>
                <w:szCs w:val="20"/>
              </w:rPr>
              <w:t xml:space="preserve">Retrenchment compensation</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Supervisory / non-worker classification; not applicable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Balance as per payroll records</w:t>
            </w:r>
          </w:p>
        </w:tc>
      </w:tr>
      <w:tr>
        <w:tc>
          <w:p>
            <w:pPr>
              <w:spacing w:after="40" w:before="40"/>
              <w:jc w:val="left"/>
            </w:pPr>
            <w:r>
              <w:rPr>
                <w:rFonts w:ascii="Calibri" w:cs="Calibri" w:eastAsia="Calibri" w:hAnsi="Calibri"/>
                <w:b/>
                <w:bCs/>
                <w:color w:val="1A1A2E"/>
                <w:sz w:val="20"/>
                <w:szCs w:val="20"/>
              </w:rPr>
              <w:t xml:space="preserve">Total Full and Final Settlement</w:t>
            </w:r>
          </w:p>
        </w:tc>
        <w:tc>
          <w:p>
            <w:pPr>
              <w:spacing w:after="40" w:before="40"/>
              <w:jc w:val="left"/>
            </w:pPr>
            <w:r>
              <w:rPr>
                <w:rFonts w:ascii="Calibri" w:cs="Calibri" w:eastAsia="Calibri" w:hAnsi="Calibri"/>
                <w:b/>
                <w:bCs/>
                <w:color w:val="1A1A2E"/>
                <w:sz w:val="20"/>
                <w:szCs w:val="20"/>
              </w:rPr>
              <w:t xml:space="preserve">Rs. 93,333</w:t>
            </w:r>
          </w:p>
        </w:tc>
        <w:tc>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Aditya Saraf</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Aditya Saraf</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TIPL-CSE-2026-03</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Aditya Saraf</dc:title>
  <dc:creator>Technijian IT Services Pvt. Ltd.</dc:creator>
  <dc:description>Employment termination notice dated May 11, 2026</dc:description>
  <cp:lastModifiedBy>Un-named</cp:lastModifiedBy>
  <cp:revision>1</cp:revision>
  <dcterms:created xsi:type="dcterms:W3CDTF">2026-05-11T17:01:04.770Z</dcterms:created>
  <dcterms:modified xsi:type="dcterms:W3CDTF">2026-05-11T17:01:04.770Z</dcterms:modified>
</cp:coreProperties>
</file>

<file path=docProps/custom.xml><?xml version="1.0" encoding="utf-8"?>
<Properties xmlns="http://schemas.openxmlformats.org/officeDocument/2006/custom-properties" xmlns:vt="http://schemas.openxmlformats.org/officeDocument/2006/docPropsVTypes"/>
</file>