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120"/>
            </w:pPr>
            <w:r/>
          </w:p>
        </w:tc>
      </w:tr>
    </w:tbl>
    <w:p>
      <w:pPr>
        <w:spacing w:after="0"/>
      </w:pPr>
    </w:p>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2743200" cy="571500"/>
                    </a:xfrm>
                    <a:prstGeom prst="rect"/>
                  </pic:spPr>
                </pic:pic>
              </a:graphicData>
            </a:graphic>
          </wp:inline>
        </w:drawing>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240"/>
          </w:tcPr>
          <w:p>
            <w:pPr>
              <w:spacing w:before="0" w:after="0"/>
            </w:pPr>
            <w:r/>
          </w:p>
        </w:tc>
        <w:tc>
          <w:tcPr>
            <w:tcW w:type="dxa" w:w="3600"/>
            <w:shd w:fill="F67D4B" w:val="clear"/>
          </w:tcPr>
          <w:p>
            <w:pPr>
              <w:spacing w:before="0" w:after="0"/>
            </w:pPr>
            <w:r/>
          </w:p>
        </w:tc>
        <w:tc>
          <w:tcPr>
            <w:tcW w:type="dxa" w:w="3240"/>
          </w:tcPr>
          <w:p>
            <w:pPr>
              <w:spacing w:before="0" w:after="0"/>
            </w:pPr>
            <w:r/>
          </w:p>
        </w:tc>
      </w:tr>
    </w:tbl>
    <w:p>
      <w:pPr>
        <w:spacing w:before="400"/>
        <w:jc w:val="center"/>
      </w:pPr>
      <w:r>
        <w:rPr>
          <w:rFonts w:ascii="Open Sans" w:hAnsi="Open Sans"/>
          <w:b/>
          <w:i w:val="0"/>
          <w:color w:val="1A1A2E"/>
          <w:sz w:val="48"/>
        </w:rPr>
        <w:t>Schedule A</w:t>
      </w:r>
    </w:p>
    <w:p>
      <w:pPr>
        <w:jc w:val="center"/>
      </w:pPr>
      <w:r>
        <w:rPr>
          <w:rFonts w:ascii="Open Sans" w:hAnsi="Open Sans"/>
          <w:b w:val="0"/>
          <w:i w:val="0"/>
          <w:color w:val="59595B"/>
          <w:sz w:val="26"/>
        </w:rPr>
        <w:t>Monthly Managed Services</w:t>
      </w:r>
    </w:p>
    <w:p>
      <w:pPr>
        <w:jc w:val="center"/>
      </w:pPr>
      <w:r>
        <w:rPr>
          <w:rFonts w:ascii="Open Sans" w:hAnsi="Open Sans"/>
          <w:b w:val="0"/>
          <w:i w:val="0"/>
          <w:color w:val="59595B"/>
          <w:sz w:val="24"/>
        </w:rPr>
        <w:t xml:space="preserve">Prepared for </w:t>
      </w:r>
      <w:r>
        <w:rPr>
          <w:rFonts w:ascii="Open Sans" w:hAnsi="Open Sans"/>
          <w:b/>
          <w:i w:val="0"/>
          <w:color w:val="006DB6"/>
          <w:sz w:val="24"/>
        </w:rPr>
        <w:t>American Fundstars Financial Group LLC</w:t>
      </w:r>
    </w:p>
    <w:p>
      <w:pPr>
        <w:jc w:val="center"/>
      </w:pPr>
      <w:r>
        <w:rPr>
          <w:rFonts w:ascii="Open Sans" w:hAnsi="Open Sans"/>
          <w:b w:val="0"/>
          <w:i w:val="0"/>
          <w:color w:val="59595B"/>
          <w:sz w:val="20"/>
        </w:rPr>
        <w:t>May 1, 2026</w:t>
      </w:r>
    </w:p>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F67D4B" w:val="clear"/>
          </w:tcPr>
          <w:p>
            <w:pPr>
              <w:spacing w:before="0" w:after="0" w:line="120"/>
            </w:pPr>
            <w:r/>
          </w:p>
        </w:tc>
      </w:tr>
    </w:tbl>
    <w:p>
      <w:pPr>
        <w:spacing w:before="160"/>
        <w:jc w:val="center"/>
      </w:pPr>
      <w:r>
        <w:rPr>
          <w:rFonts w:ascii="Open Sans" w:hAnsi="Open Sans"/>
          <w:b w:val="0"/>
          <w:i/>
          <w:color w:val="59595B"/>
          <w:sz w:val="16"/>
        </w:rPr>
        <w:t>CONFIDENTIAL — For authorized use only</w:t>
      </w:r>
    </w:p>
    <w:p>
      <w:pPr>
        <w:jc w:val="center"/>
      </w:pPr>
      <w:r>
        <w:rPr>
          <w:rFonts w:ascii="Open Sans" w:hAnsi="Open Sans"/>
          <w:b w:val="0"/>
          <w:i w:val="0"/>
          <w:color w:val="59595B"/>
          <w:sz w:val="16"/>
        </w:rPr>
        <w:t>Technijian, Inc.  |  18 Technology Dr., Ste 141, Irvine, CA 92618  |  949.379.8499  |  technijian.com</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SCHEDULE A — MONTHLY MANAGED SERVICES</w:t>
            </w:r>
          </w:p>
        </w:tc>
      </w:tr>
    </w:tbl>
    <w:p>
      <w:pPr>
        <w:spacing w:after="80"/>
      </w:pPr>
    </w:p>
    <w:p>
      <w:pPr>
        <w:spacing w:after="120"/>
      </w:pPr>
      <w:r>
        <w:rPr>
          <w:rFonts w:ascii="Open Sans" w:hAnsi="Open Sans"/>
          <w:b w:val="0"/>
          <w:i w:val="0"/>
          <w:color w:val="59595B"/>
          <w:sz w:val="20"/>
        </w:rPr>
        <w:t>Agreement Number: MSA-AFFG-2026</w:t>
      </w:r>
    </w:p>
    <w:p>
      <w:pPr>
        <w:spacing w:after="120"/>
      </w:pPr>
      <w:r>
        <w:rPr>
          <w:rFonts w:ascii="Open Sans" w:hAnsi="Open Sans"/>
          <w:b w:val="0"/>
          <w:i w:val="0"/>
          <w:color w:val="59595B"/>
          <w:sz w:val="20"/>
        </w:rPr>
        <w:t>Effective Date: May 1, 2026</w:t>
      </w:r>
    </w:p>
    <w:p>
      <w:pPr>
        <w:spacing w:after="120"/>
      </w:pPr>
      <w:r>
        <w:rPr>
          <w:rFonts w:ascii="Open Sans" w:hAnsi="Open Sans"/>
          <w:b w:val="0"/>
          <w:i w:val="0"/>
          <w:color w:val="59595B"/>
          <w:sz w:val="20"/>
        </w:rPr>
        <w:t>Parent Agreement: Master Service Agreement between Technijian, Inc. and American Fundstars Financial Group LLC</w:t>
      </w:r>
    </w:p>
    <w:p>
      <w:pPr>
        <w:spacing w:after="80"/>
      </w:pPr>
    </w:p>
    <w:p>
      <w:pPr>
        <w:spacing w:after="120"/>
      </w:pPr>
      <w:r>
        <w:rPr>
          <w:rFonts w:ascii="Open Sans" w:hAnsi="Open Sans"/>
          <w:b w:val="0"/>
          <w:i w:val="0"/>
          <w:color w:val="59595B"/>
          <w:sz w:val="20"/>
        </w:rPr>
        <w:t>This Schedule A sets forth the recurring managed services to be provided by Technijian to American Fundstars Financial Group LLC (“AFFG”) under the Master Service Agreement (MSA-AFFG-2026). The total monthly investment is comprised of five parts: (1) VDI Workstations; (2) All-User Services; (3) Domain / Site / IP Services; (4) Shared Storage; and (5) Virtual Staff Support. Capitalized terms used and not defined herein have the meanings given to them in the MSA.</w:t>
      </w:r>
    </w:p>
    <w:p>
      <w:pPr>
        <w:spacing w:after="80"/>
      </w:pPr>
    </w:p>
    <w:p>
      <w:pPr>
        <w:spacing w:after="60"/>
      </w:pPr>
      <w:r>
        <w:rPr>
          <w:rFonts w:ascii="Open Sans" w:hAnsi="Open Sans"/>
          <w:b/>
          <w:i w:val="0"/>
          <w:color w:val="1A1A2E"/>
          <w:sz w:val="20"/>
        </w:rPr>
        <w:t xml:space="preserve">Superseding Prior Agreement. </w:t>
      </w:r>
      <w:r>
        <w:rPr>
          <w:rFonts w:ascii="Open Sans" w:hAnsi="Open Sans"/>
          <w:b w:val="0"/>
          <w:i w:val="0"/>
          <w:color w:val="59595B"/>
          <w:sz w:val="20"/>
        </w:rPr>
        <w:t>This Agreement supersedes the prior Client Monthly Service Agreement between the Parties (DocuSign Envelope F3CDFC05-B156-8A6F-8020-13A164F4E3F1, effective 3/11/2026). Upon the Effective Date of this Agreement, the monthly charges for workstation services, endpoint security, user services, domain/site/IP services, and shared storage set forth in Schedule A shall REPLACE (not be billed in addition to) the corresponding charges under the prior Monthly Service Agreement. The Virtual Staff Support hours and rates under the prior Monthly Service Agreement (CTO Advisory 3 hrs @ $225, US Tech Support 6 hrs @ $125, India Tech Normal 22 hrs @ $15, India Tech After-Hours 8 hrs @ $30) remain UNCHANGED and carry forward into Schedule A, Part 5 of this Agreement at the same rates and contracted hour levels.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t>Part 1 — VDI Workstations (7 agents) + Physical Desktops (9 remaining)</w:t>
            </w:r>
          </w:p>
        </w:tc>
      </w:tr>
    </w:tbl>
    <w:p>
      <w:pPr>
        <w:spacing w:after="80"/>
      </w:pPr>
    </w:p>
    <w:p>
      <w:pPr>
        <w:spacing w:after="120"/>
      </w:pPr>
      <w:r>
        <w:rPr>
          <w:rFonts w:ascii="Open Sans" w:hAnsi="Open Sans"/>
          <w:b w:val="0"/>
          <w:i w:val="0"/>
          <w:color w:val="59595B"/>
          <w:sz w:val="20"/>
        </w:rPr>
        <w:t>Seven (7) dedicated Windows 11 personal-desktop virtual machines are provisioned — one per AFFG agent. Each VDI instance is sized at 4 vCore / 16 GB RAM / 100 GB with a shared-bandwidth allocation and is protected by the endpoint security, monitoring, and auditing services listed below. The remaining nine (9) physical desktops continue to receive the standard endpoint security stack (CrowdStrike, Huntress, DNS filtering, Patch Management, ScreenConnect) at $26.50/desktop ($238.50/month).</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Per Unit</w:t>
            </w:r>
          </w:p>
        </w:tc>
        <w:tc>
          <w:tcPr>
            <w:tcW w:type="dxa" w:w="1872"/>
            <w:shd w:fill="006DB6" w:val="clear"/>
          </w:tcPr>
          <w:p>
            <w:r/>
            <w:r>
              <w:rPr>
                <w:rFonts w:ascii="Open Sans" w:hAnsi="Open Sans"/>
                <w:b/>
                <w:i w:val="0"/>
                <w:color w:val="FFFFFF"/>
                <w:sz w:val="18"/>
              </w:rPr>
              <w:t>Qty</w:t>
            </w:r>
          </w:p>
        </w:tc>
        <w:tc>
          <w:tcPr>
            <w:tcW w:type="dxa" w:w="1872"/>
            <w:shd w:fill="006DB6" w:val="clear"/>
          </w:tcPr>
          <w:p>
            <w:r/>
            <w:r>
              <w:rPr>
                <w:rFonts w:ascii="Open Sans" w:hAnsi="Open Sans"/>
                <w:b/>
                <w:i w:val="0"/>
                <w:color w:val="FFFFFF"/>
                <w:sz w:val="18"/>
              </w:rPr>
              <w:t>Monthly</w:t>
            </w:r>
          </w:p>
        </w:tc>
      </w:tr>
      <w:tr>
        <w:tc>
          <w:tcPr>
            <w:tcW w:type="dxa" w:w="1872"/>
          </w:tcPr>
          <w:p>
            <w:r/>
            <w:r>
              <w:rPr>
                <w:rFonts w:ascii="Open Sans" w:hAnsi="Open Sans"/>
                <w:b w:val="0"/>
                <w:i w:val="0"/>
                <w:color w:val="59595B"/>
                <w:sz w:val="18"/>
              </w:rPr>
              <w:t>VDI VM: MYVDI ($10) + 4x CL-VC ($14=$56) + 16x CL-GB ($6.25=$100) + CL-SBW ($30)</w:t>
            </w:r>
          </w:p>
        </w:tc>
        <w:tc>
          <w:tcPr>
            <w:tcW w:type="dxa" w:w="1872"/>
          </w:tcPr>
          <w:p>
            <w:r/>
            <w:r>
              <w:rPr>
                <w:rFonts w:ascii="Open Sans" w:hAnsi="Open Sans"/>
                <w:b w:val="0"/>
                <w:i w:val="0"/>
                <w:color w:val="59595B"/>
                <w:sz w:val="18"/>
              </w:rPr>
              <w:t>MYVDI+VM</w:t>
            </w:r>
          </w:p>
        </w:tc>
        <w:tc>
          <w:tcPr>
            <w:tcW w:type="dxa" w:w="1872"/>
          </w:tcPr>
          <w:p>
            <w:r/>
            <w:r>
              <w:rPr>
                <w:rFonts w:ascii="Open Sans" w:hAnsi="Open Sans"/>
                <w:b w:val="0"/>
                <w:i w:val="0"/>
                <w:color w:val="59595B"/>
                <w:sz w:val="18"/>
              </w:rPr>
              <w:t>$196.00</w:t>
            </w:r>
          </w:p>
        </w:tc>
        <w:tc>
          <w:tcPr>
            <w:tcW w:type="dxa" w:w="1872"/>
          </w:tcPr>
          <w:p>
            <w:r>
              <w:t>7</w:t>
            </w:r>
          </w:p>
        </w:tc>
        <w:tc>
          <w:tcPr>
            <w:tcW w:type="dxa" w:w="1872"/>
          </w:tcPr>
          <w:p>
            <w:r>
              <w:t>$1,372.00</w:t>
            </w:r>
          </w:p>
        </w:tc>
      </w:tr>
      <w:tr>
        <w:tc>
          <w:tcPr>
            <w:tcW w:type="dxa" w:w="1872"/>
          </w:tcPr>
          <w:p>
            <w:r/>
            <w:r>
              <w:rPr>
                <w:rFonts w:ascii="Open Sans" w:hAnsi="Open Sans"/>
                <w:b w:val="0"/>
                <w:i w:val="0"/>
                <w:color w:val="59595B"/>
                <w:sz w:val="18"/>
              </w:rPr>
              <w:t>CrowdStrike Falcon EDR (on VDI)</w:t>
            </w:r>
          </w:p>
        </w:tc>
        <w:tc>
          <w:tcPr>
            <w:tcW w:type="dxa" w:w="1872"/>
          </w:tcPr>
          <w:p>
            <w:r/>
            <w:r>
              <w:rPr>
                <w:rFonts w:ascii="Open Sans" w:hAnsi="Open Sans"/>
                <w:b w:val="0"/>
                <w:i w:val="0"/>
                <w:color w:val="59595B"/>
                <w:sz w:val="18"/>
              </w:rPr>
              <w:t>AVD</w:t>
            </w:r>
          </w:p>
        </w:tc>
        <w:tc>
          <w:tcPr>
            <w:tcW w:type="dxa" w:w="1872"/>
          </w:tcPr>
          <w:p>
            <w:r/>
            <w:r>
              <w:rPr>
                <w:rFonts w:ascii="Open Sans" w:hAnsi="Open Sans"/>
                <w:b w:val="0"/>
                <w:i w:val="0"/>
                <w:color w:val="59595B"/>
                <w:sz w:val="18"/>
              </w:rPr>
              <w:t>$8.50</w:t>
            </w:r>
          </w:p>
        </w:tc>
        <w:tc>
          <w:tcPr>
            <w:tcW w:type="dxa" w:w="1872"/>
          </w:tcPr>
          <w:p>
            <w:r>
              <w:t>7</w:t>
            </w:r>
          </w:p>
        </w:tc>
        <w:tc>
          <w:tcPr>
            <w:tcW w:type="dxa" w:w="1872"/>
          </w:tcPr>
          <w:p>
            <w:r>
              <w:t>$59.50</w:t>
            </w:r>
          </w:p>
        </w:tc>
      </w:tr>
      <w:tr>
        <w:tc>
          <w:tcPr>
            <w:tcW w:type="dxa" w:w="1872"/>
          </w:tcPr>
          <w:p>
            <w:r/>
            <w:r>
              <w:rPr>
                <w:rFonts w:ascii="Open Sans" w:hAnsi="Open Sans"/>
                <w:b w:val="0"/>
                <w:i w:val="0"/>
                <w:color w:val="59595B"/>
                <w:sz w:val="18"/>
              </w:rPr>
              <w:t>Huntress Managed Detection (on VDI)</w:t>
            </w:r>
          </w:p>
        </w:tc>
        <w:tc>
          <w:tcPr>
            <w:tcW w:type="dxa" w:w="1872"/>
          </w:tcPr>
          <w:p>
            <w:r/>
            <w:r>
              <w:rPr>
                <w:rFonts w:ascii="Open Sans" w:hAnsi="Open Sans"/>
                <w:b w:val="0"/>
                <w:i w:val="0"/>
                <w:color w:val="59595B"/>
                <w:sz w:val="18"/>
              </w:rPr>
              <w:t>AVMH</w:t>
            </w:r>
          </w:p>
        </w:tc>
        <w:tc>
          <w:tcPr>
            <w:tcW w:type="dxa" w:w="1872"/>
          </w:tcPr>
          <w:p>
            <w:r/>
            <w:r>
              <w:rPr>
                <w:rFonts w:ascii="Open Sans" w:hAnsi="Open Sans"/>
                <w:b w:val="0"/>
                <w:i w:val="0"/>
                <w:color w:val="59595B"/>
                <w:sz w:val="18"/>
              </w:rPr>
              <w:t>$6.00</w:t>
            </w:r>
          </w:p>
        </w:tc>
        <w:tc>
          <w:tcPr>
            <w:tcW w:type="dxa" w:w="1872"/>
          </w:tcPr>
          <w:p>
            <w:r>
              <w:t>7</w:t>
            </w:r>
          </w:p>
        </w:tc>
        <w:tc>
          <w:tcPr>
            <w:tcW w:type="dxa" w:w="1872"/>
          </w:tcPr>
          <w:p>
            <w:r>
              <w:t>$42.00</w:t>
            </w:r>
          </w:p>
        </w:tc>
      </w:tr>
      <w:tr>
        <w:tc>
          <w:tcPr>
            <w:tcW w:type="dxa" w:w="1872"/>
          </w:tcPr>
          <w:p>
            <w:r/>
            <w:r>
              <w:rPr>
                <w:rFonts w:ascii="Open Sans" w:hAnsi="Open Sans"/>
                <w:b w:val="0"/>
                <w:i w:val="0"/>
                <w:color w:val="59595B"/>
                <w:sz w:val="18"/>
              </w:rPr>
              <w:t>My Secure Internet / DNS filtering (on VDI)</w:t>
            </w:r>
          </w:p>
        </w:tc>
        <w:tc>
          <w:tcPr>
            <w:tcW w:type="dxa" w:w="1872"/>
          </w:tcPr>
          <w:p>
            <w:r/>
            <w:r>
              <w:rPr>
                <w:rFonts w:ascii="Open Sans" w:hAnsi="Open Sans"/>
                <w:b w:val="0"/>
                <w:i w:val="0"/>
                <w:color w:val="59595B"/>
                <w:sz w:val="18"/>
              </w:rPr>
              <w:t>SI</w:t>
            </w:r>
          </w:p>
        </w:tc>
        <w:tc>
          <w:tcPr>
            <w:tcW w:type="dxa" w:w="1872"/>
          </w:tcPr>
          <w:p>
            <w:r/>
            <w:r>
              <w:rPr>
                <w:rFonts w:ascii="Open Sans" w:hAnsi="Open Sans"/>
                <w:b w:val="0"/>
                <w:i w:val="0"/>
                <w:color w:val="59595B"/>
                <w:sz w:val="18"/>
              </w:rPr>
              <w:t>$6.00</w:t>
            </w:r>
          </w:p>
        </w:tc>
        <w:tc>
          <w:tcPr>
            <w:tcW w:type="dxa" w:w="1872"/>
          </w:tcPr>
          <w:p>
            <w:r>
              <w:t>7</w:t>
            </w:r>
          </w:p>
        </w:tc>
        <w:tc>
          <w:tcPr>
            <w:tcW w:type="dxa" w:w="1872"/>
          </w:tcPr>
          <w:p>
            <w:r>
              <w:t>$42.00</w:t>
            </w:r>
          </w:p>
        </w:tc>
      </w:tr>
      <w:tr>
        <w:tc>
          <w:tcPr>
            <w:tcW w:type="dxa" w:w="1872"/>
          </w:tcPr>
          <w:p>
            <w:r/>
            <w:r>
              <w:rPr>
                <w:rFonts w:ascii="Open Sans" w:hAnsi="Open Sans"/>
                <w:b w:val="0"/>
                <w:i w:val="0"/>
                <w:color w:val="59595B"/>
                <w:sz w:val="18"/>
              </w:rPr>
              <w:t>Patch Management (on VDI)</w:t>
            </w:r>
          </w:p>
        </w:tc>
        <w:tc>
          <w:tcPr>
            <w:tcW w:type="dxa" w:w="1872"/>
          </w:tcPr>
          <w:p>
            <w:r/>
            <w:r>
              <w:rPr>
                <w:rFonts w:ascii="Open Sans" w:hAnsi="Open Sans"/>
                <w:b w:val="0"/>
                <w:i w:val="0"/>
                <w:color w:val="59595B"/>
                <w:sz w:val="18"/>
              </w:rPr>
              <w:t>PMW</w:t>
            </w:r>
          </w:p>
        </w:tc>
        <w:tc>
          <w:tcPr>
            <w:tcW w:type="dxa" w:w="1872"/>
          </w:tcPr>
          <w:p>
            <w:r/>
            <w:r>
              <w:rPr>
                <w:rFonts w:ascii="Open Sans" w:hAnsi="Open Sans"/>
                <w:b w:val="0"/>
                <w:i w:val="0"/>
                <w:color w:val="59595B"/>
                <w:sz w:val="18"/>
              </w:rPr>
              <w:t>$4.00</w:t>
            </w:r>
          </w:p>
        </w:tc>
        <w:tc>
          <w:tcPr>
            <w:tcW w:type="dxa" w:w="1872"/>
          </w:tcPr>
          <w:p>
            <w:r>
              <w:t>7</w:t>
            </w:r>
          </w:p>
        </w:tc>
        <w:tc>
          <w:tcPr>
            <w:tcW w:type="dxa" w:w="1872"/>
          </w:tcPr>
          <w:p>
            <w:r>
              <w:t>$28.00</w:t>
            </w:r>
          </w:p>
        </w:tc>
      </w:tr>
      <w:tr>
        <w:tc>
          <w:tcPr>
            <w:tcW w:type="dxa" w:w="1872"/>
          </w:tcPr>
          <w:p>
            <w:r/>
            <w:r>
              <w:rPr>
                <w:rFonts w:ascii="Open Sans" w:hAnsi="Open Sans"/>
                <w:b w:val="0"/>
                <w:i w:val="0"/>
                <w:color w:val="59595B"/>
                <w:sz w:val="18"/>
              </w:rPr>
              <w:t>My Remote / ScreenConnect (on VDI)</w:t>
            </w:r>
          </w:p>
        </w:tc>
        <w:tc>
          <w:tcPr>
            <w:tcW w:type="dxa" w:w="1872"/>
          </w:tcPr>
          <w:p>
            <w:r/>
            <w:r>
              <w:rPr>
                <w:rFonts w:ascii="Open Sans" w:hAnsi="Open Sans"/>
                <w:b w:val="0"/>
                <w:i w:val="0"/>
                <w:color w:val="59595B"/>
                <w:sz w:val="18"/>
              </w:rPr>
              <w:t>MR</w:t>
            </w:r>
          </w:p>
        </w:tc>
        <w:tc>
          <w:tcPr>
            <w:tcW w:type="dxa" w:w="1872"/>
          </w:tcPr>
          <w:p>
            <w:r/>
            <w:r>
              <w:rPr>
                <w:rFonts w:ascii="Open Sans" w:hAnsi="Open Sans"/>
                <w:b w:val="0"/>
                <w:i w:val="0"/>
                <w:color w:val="59595B"/>
                <w:sz w:val="18"/>
              </w:rPr>
              <w:t>$2.00</w:t>
            </w:r>
          </w:p>
        </w:tc>
        <w:tc>
          <w:tcPr>
            <w:tcW w:type="dxa" w:w="1872"/>
          </w:tcPr>
          <w:p>
            <w:r>
              <w:t>7</w:t>
            </w:r>
          </w:p>
        </w:tc>
        <w:tc>
          <w:tcPr>
            <w:tcW w:type="dxa" w:w="1872"/>
          </w:tcPr>
          <w:p>
            <w:r>
              <w:t>$14.00</w:t>
            </w:r>
          </w:p>
        </w:tc>
      </w:tr>
      <w:tr>
        <w:tc>
          <w:tcPr>
            <w:tcW w:type="dxa" w:w="1872"/>
          </w:tcPr>
          <w:p>
            <w:r/>
            <w:r>
              <w:rPr>
                <w:rFonts w:ascii="Open Sans" w:hAnsi="Open Sans"/>
                <w:b w:val="0"/>
                <w:i w:val="0"/>
                <w:color w:val="59595B"/>
                <w:sz w:val="18"/>
              </w:rPr>
              <w:t>My Audit UAM+DLP / 1-Year retention</w:t>
            </w:r>
          </w:p>
        </w:tc>
        <w:tc>
          <w:tcPr>
            <w:tcW w:type="dxa" w:w="1872"/>
          </w:tcPr>
          <w:p>
            <w:r/>
            <w:r>
              <w:rPr>
                <w:rFonts w:ascii="Open Sans" w:hAnsi="Open Sans"/>
                <w:b w:val="0"/>
                <w:i w:val="0"/>
                <w:color w:val="59595B"/>
                <w:sz w:val="18"/>
              </w:rPr>
              <w:t>AMDLP1Y</w:t>
            </w:r>
          </w:p>
        </w:tc>
        <w:tc>
          <w:tcPr>
            <w:tcW w:type="dxa" w:w="1872"/>
          </w:tcPr>
          <w:p>
            <w:r/>
            <w:r>
              <w:rPr>
                <w:rFonts w:ascii="Open Sans" w:hAnsi="Open Sans"/>
                <w:b w:val="0"/>
                <w:i w:val="0"/>
                <w:color w:val="59595B"/>
                <w:sz w:val="18"/>
              </w:rPr>
              <w:t>$108.10</w:t>
            </w:r>
          </w:p>
        </w:tc>
        <w:tc>
          <w:tcPr>
            <w:tcW w:type="dxa" w:w="1872"/>
          </w:tcPr>
          <w:p>
            <w:r>
              <w:t>7</w:t>
            </w:r>
          </w:p>
        </w:tc>
        <w:tc>
          <w:tcPr>
            <w:tcW w:type="dxa" w:w="1872"/>
          </w:tcPr>
          <w:p>
            <w:r>
              <w:t>$756.70</w:t>
            </w:r>
          </w:p>
        </w:tc>
      </w:tr>
      <w:tr>
        <w:tc>
          <w:tcPr>
            <w:tcW w:type="dxa" w:w="1872"/>
          </w:tcPr>
          <w:p>
            <w:r/>
            <w:r>
              <w:rPr>
                <w:rFonts w:ascii="Open Sans" w:hAnsi="Open Sans"/>
                <w:b w:val="0"/>
                <w:i w:val="0"/>
                <w:color w:val="59595B"/>
                <w:sz w:val="18"/>
              </w:rPr>
              <w:t>SSO / Multi-Factor</w:t>
            </w:r>
          </w:p>
        </w:tc>
        <w:tc>
          <w:tcPr>
            <w:tcW w:type="dxa" w:w="1872"/>
          </w:tcPr>
          <w:p>
            <w:r/>
            <w:r>
              <w:rPr>
                <w:rFonts w:ascii="Open Sans" w:hAnsi="Open Sans"/>
                <w:b w:val="0"/>
                <w:i w:val="0"/>
                <w:color w:val="59595B"/>
                <w:sz w:val="18"/>
              </w:rPr>
              <w:t>SSO-2FA</w:t>
            </w:r>
          </w:p>
        </w:tc>
        <w:tc>
          <w:tcPr>
            <w:tcW w:type="dxa" w:w="1872"/>
          </w:tcPr>
          <w:p>
            <w:r/>
            <w:r>
              <w:rPr>
                <w:rFonts w:ascii="Open Sans" w:hAnsi="Open Sans"/>
                <w:b w:val="0"/>
                <w:i w:val="0"/>
                <w:color w:val="59595B"/>
                <w:sz w:val="18"/>
              </w:rPr>
              <w:t>$12.00</w:t>
            </w:r>
          </w:p>
        </w:tc>
        <w:tc>
          <w:tcPr>
            <w:tcW w:type="dxa" w:w="1872"/>
          </w:tcPr>
          <w:p>
            <w:r>
              <w:t>7</w:t>
            </w:r>
          </w:p>
        </w:tc>
        <w:tc>
          <w:tcPr>
            <w:tcW w:type="dxa" w:w="1872"/>
          </w:tcPr>
          <w:p>
            <w:r>
              <w:t>$84.00</w:t>
            </w:r>
          </w:p>
        </w:tc>
      </w:tr>
      <w:tr>
        <w:tc>
          <w:tcPr>
            <w:tcW w:type="dxa" w:w="1872"/>
          </w:tcPr>
          <w:p>
            <w:r/>
            <w:r>
              <w:rPr>
                <w:rFonts w:ascii="Open Sans" w:hAnsi="Open Sans"/>
                <w:b w:val="0"/>
                <w:i w:val="0"/>
                <w:color w:val="59595B"/>
                <w:sz w:val="18"/>
              </w:rPr>
              <w:t>Credential Manager</w:t>
            </w:r>
          </w:p>
        </w:tc>
        <w:tc>
          <w:tcPr>
            <w:tcW w:type="dxa" w:w="1872"/>
          </w:tcPr>
          <w:p>
            <w:r/>
            <w:r>
              <w:rPr>
                <w:rFonts w:ascii="Open Sans" w:hAnsi="Open Sans"/>
                <w:b w:val="0"/>
                <w:i w:val="0"/>
                <w:color w:val="59595B"/>
                <w:sz w:val="18"/>
              </w:rPr>
              <w:t>CRM</w:t>
            </w:r>
          </w:p>
        </w:tc>
        <w:tc>
          <w:tcPr>
            <w:tcW w:type="dxa" w:w="1872"/>
          </w:tcPr>
          <w:p>
            <w:r/>
            <w:r>
              <w:rPr>
                <w:rFonts w:ascii="Open Sans" w:hAnsi="Open Sans"/>
                <w:b w:val="0"/>
                <w:i w:val="0"/>
                <w:color w:val="59595B"/>
                <w:sz w:val="18"/>
              </w:rPr>
              <w:t>$5.00</w:t>
            </w:r>
          </w:p>
        </w:tc>
        <w:tc>
          <w:tcPr>
            <w:tcW w:type="dxa" w:w="1872"/>
          </w:tcPr>
          <w:p>
            <w:r>
              <w:t>7</w:t>
            </w:r>
          </w:p>
        </w:tc>
        <w:tc>
          <w:tcPr>
            <w:tcW w:type="dxa" w:w="1872"/>
          </w:tcPr>
          <w:p>
            <w:r>
              <w:t>$35.00</w:t>
            </w:r>
          </w:p>
        </w:tc>
      </w:tr>
      <w:tr>
        <w:tc>
          <w:tcPr>
            <w:tcW w:type="dxa" w:w="1872"/>
          </w:tcPr>
          <w:p>
            <w:r/>
          </w:p>
        </w:tc>
        <w:tc>
          <w:tcPr>
            <w:tcW w:type="dxa" w:w="1872"/>
          </w:tcPr>
          <w:p>
            <w:r/>
          </w:p>
        </w:tc>
        <w:tc>
          <w:tcPr>
            <w:tcW w:type="dxa" w:w="1872"/>
          </w:tcPr>
          <w:p>
            <w:r/>
          </w:p>
        </w:tc>
        <w:tc>
          <w:tcPr>
            <w:tcW w:type="dxa" w:w="1872"/>
          </w:tcPr>
          <w:p>
            <w:r>
              <w:t/>
            </w:r>
          </w:p>
        </w:tc>
        <w:tc>
          <w:tcPr>
            <w:tcW w:type="dxa" w:w="1872"/>
          </w:tcPr>
          <w:p>
            <w:r>
              <w:t/>
            </w:r>
          </w:p>
        </w:tc>
      </w:tr>
      <w:tr>
        <w:tc>
          <w:tcPr>
            <w:tcW w:type="dxa" w:w="1872"/>
          </w:tcPr>
          <w:p>
            <w:r/>
          </w:p>
        </w:tc>
        <w:tc>
          <w:tcPr>
            <w:tcW w:type="dxa" w:w="1872"/>
          </w:tcPr>
          <w:p>
            <w:r/>
          </w:p>
        </w:tc>
        <w:tc>
          <w:tcPr>
            <w:tcW w:type="dxa" w:w="1872"/>
          </w:tcPr>
          <w:p>
            <w:r/>
          </w:p>
        </w:tc>
        <w:tc>
          <w:tcPr>
            <w:tcW w:type="dxa" w:w="1872"/>
          </w:tcPr>
          <w:p>
            <w:r>
              <w:t>9</w:t>
            </w:r>
          </w:p>
        </w:tc>
        <w:tc>
          <w:tcPr>
            <w:tcW w:type="dxa" w:w="1872"/>
          </w:tcPr>
          <w:p>
            <w:r>
              <w:t>$76.50</w:t>
            </w:r>
          </w:p>
        </w:tc>
      </w:tr>
      <w:tr>
        <w:tc>
          <w:tcPr>
            <w:tcW w:type="dxa" w:w="1872"/>
          </w:tcPr>
          <w:p>
            <w:r/>
          </w:p>
        </w:tc>
        <w:tc>
          <w:tcPr>
            <w:tcW w:type="dxa" w:w="1872"/>
          </w:tcPr>
          <w:p>
            <w:r/>
          </w:p>
        </w:tc>
        <w:tc>
          <w:tcPr>
            <w:tcW w:type="dxa" w:w="1872"/>
          </w:tcPr>
          <w:p>
            <w:r/>
          </w:p>
        </w:tc>
        <w:tc>
          <w:tcPr>
            <w:tcW w:type="dxa" w:w="1872"/>
          </w:tcPr>
          <w:p>
            <w:r>
              <w:t>9</w:t>
            </w:r>
          </w:p>
        </w:tc>
        <w:tc>
          <w:tcPr>
            <w:tcW w:type="dxa" w:w="1872"/>
          </w:tcPr>
          <w:p>
            <w:r>
              <w:t>$54.00</w:t>
            </w:r>
          </w:p>
        </w:tc>
      </w:tr>
      <w:tr>
        <w:tc>
          <w:tcPr>
            <w:tcW w:type="dxa" w:w="1872"/>
          </w:tcPr>
          <w:p>
            <w:r/>
          </w:p>
        </w:tc>
        <w:tc>
          <w:tcPr>
            <w:tcW w:type="dxa" w:w="1872"/>
          </w:tcPr>
          <w:p>
            <w:r/>
          </w:p>
        </w:tc>
        <w:tc>
          <w:tcPr>
            <w:tcW w:type="dxa" w:w="1872"/>
          </w:tcPr>
          <w:p>
            <w:r/>
          </w:p>
        </w:tc>
        <w:tc>
          <w:tcPr>
            <w:tcW w:type="dxa" w:w="1872"/>
          </w:tcPr>
          <w:p>
            <w:r>
              <w:t>9</w:t>
            </w:r>
          </w:p>
        </w:tc>
        <w:tc>
          <w:tcPr>
            <w:tcW w:type="dxa" w:w="1872"/>
          </w:tcPr>
          <w:p>
            <w:r>
              <w:t>$54.00</w:t>
            </w:r>
          </w:p>
        </w:tc>
      </w:tr>
      <w:tr>
        <w:tc>
          <w:tcPr>
            <w:tcW w:type="dxa" w:w="1872"/>
          </w:tcPr>
          <w:p>
            <w:r/>
          </w:p>
        </w:tc>
        <w:tc>
          <w:tcPr>
            <w:tcW w:type="dxa" w:w="1872"/>
          </w:tcPr>
          <w:p>
            <w:r/>
          </w:p>
        </w:tc>
        <w:tc>
          <w:tcPr>
            <w:tcW w:type="dxa" w:w="1872"/>
          </w:tcPr>
          <w:p>
            <w:r/>
          </w:p>
        </w:tc>
        <w:tc>
          <w:tcPr>
            <w:tcW w:type="dxa" w:w="1872"/>
          </w:tcPr>
          <w:p>
            <w:r>
              <w:t>9</w:t>
            </w:r>
          </w:p>
        </w:tc>
        <w:tc>
          <w:tcPr>
            <w:tcW w:type="dxa" w:w="1872"/>
          </w:tcPr>
          <w:p>
            <w:r>
              <w:t>$36.00</w:t>
            </w:r>
          </w:p>
        </w:tc>
      </w:tr>
      <w:tr>
        <w:tc>
          <w:tcPr>
            <w:tcW w:type="dxa" w:w="1872"/>
          </w:tcPr>
          <w:p>
            <w:r/>
          </w:p>
        </w:tc>
        <w:tc>
          <w:tcPr>
            <w:tcW w:type="dxa" w:w="1872"/>
          </w:tcPr>
          <w:p>
            <w:r/>
          </w:p>
        </w:tc>
        <w:tc>
          <w:tcPr>
            <w:tcW w:type="dxa" w:w="1872"/>
          </w:tcPr>
          <w:p>
            <w:r/>
          </w:p>
        </w:tc>
        <w:tc>
          <w:tcPr>
            <w:tcW w:type="dxa" w:w="1872"/>
          </w:tcPr>
          <w:p>
            <w:r>
              <w:t>9</w:t>
            </w:r>
          </w:p>
        </w:tc>
        <w:tc>
          <w:tcPr>
            <w:tcW w:type="dxa" w:w="1872"/>
          </w:tcPr>
          <w:p>
            <w:r>
              <w:t>$18.00</w:t>
            </w:r>
          </w:p>
        </w:tc>
      </w:tr>
      <w:tr>
        <w:tc>
          <w:tcPr>
            <w:tcW w:type="dxa" w:w="1872"/>
            <w:shd w:fill="F8F9FA" w:val="clear"/>
          </w:tcPr>
          <w:p>
            <w:r>
              <w:t>Subtotal — VDI + Physical Desktops</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t>7 VDI + 9 physical</w:t>
            </w:r>
          </w:p>
        </w:tc>
        <w:tc>
          <w:tcPr>
            <w:tcW w:type="dxa" w:w="1872"/>
            <w:shd w:fill="F8F9FA" w:val="clear"/>
          </w:tcPr>
          <w:p>
            <w:r>
              <w:t>$2,671.70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Part 2 — All-User Services (31 M365 users)</w:t>
            </w:r>
          </w:p>
        </w:tc>
      </w:tr>
    </w:tbl>
    <w:p>
      <w:pPr>
        <w:spacing w:after="80"/>
      </w:pPr>
    </w:p>
    <w:p>
      <w:pPr>
        <w:spacing w:after="120"/>
      </w:pPr>
      <w:r>
        <w:rPr>
          <w:rFonts w:ascii="Open Sans" w:hAnsi="Open Sans"/>
          <w:b w:val="0"/>
          <w:i w:val="0"/>
          <w:color w:val="59595B"/>
          <w:sz w:val="20"/>
        </w:rPr>
        <w:t>Services below apply to all thirty-one (31) AFFG Microsoft 365 users, regardless of whether the user operates via the VDI environment or a named-exception device approved by Client.</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Per Unit</w:t>
            </w:r>
          </w:p>
        </w:tc>
        <w:tc>
          <w:tcPr>
            <w:tcW w:type="dxa" w:w="1872"/>
            <w:shd w:fill="006DB6" w:val="clear"/>
          </w:tcPr>
          <w:p>
            <w:r/>
            <w:r>
              <w:rPr>
                <w:rFonts w:ascii="Open Sans" w:hAnsi="Open Sans"/>
                <w:b/>
                <w:i w:val="0"/>
                <w:color w:val="FFFFFF"/>
                <w:sz w:val="18"/>
              </w:rPr>
              <w:t>Qty</w:t>
            </w:r>
          </w:p>
        </w:tc>
        <w:tc>
          <w:tcPr>
            <w:tcW w:type="dxa" w:w="1872"/>
            <w:shd w:fill="006DB6" w:val="clear"/>
          </w:tcPr>
          <w:p>
            <w:r/>
            <w:r>
              <w:rPr>
                <w:rFonts w:ascii="Open Sans" w:hAnsi="Open Sans"/>
                <w:b/>
                <w:i w:val="0"/>
                <w:color w:val="FFFFFF"/>
                <w:sz w:val="18"/>
              </w:rPr>
              <w:t>Monthly</w:t>
            </w:r>
          </w:p>
        </w:tc>
      </w:tr>
      <w:tr>
        <w:tc>
          <w:tcPr>
            <w:tcW w:type="dxa" w:w="1872"/>
          </w:tcPr>
          <w:p>
            <w:r/>
            <w:r>
              <w:rPr>
                <w:rFonts w:ascii="Open Sans" w:hAnsi="Open Sans"/>
                <w:b w:val="0"/>
                <w:i w:val="0"/>
                <w:color w:val="59595B"/>
                <w:sz w:val="18"/>
              </w:rPr>
              <w:t>Veeam 365 Backup (Exchange/SharePoint/OneDrive/Teams)</w:t>
            </w:r>
          </w:p>
        </w:tc>
        <w:tc>
          <w:tcPr>
            <w:tcW w:type="dxa" w:w="1872"/>
          </w:tcPr>
          <w:p>
            <w:r/>
            <w:r>
              <w:rPr>
                <w:rFonts w:ascii="Open Sans" w:hAnsi="Open Sans"/>
                <w:b w:val="0"/>
                <w:i w:val="0"/>
                <w:color w:val="59595B"/>
                <w:sz w:val="18"/>
              </w:rPr>
              <w:t>V365</w:t>
            </w:r>
          </w:p>
        </w:tc>
        <w:tc>
          <w:tcPr>
            <w:tcW w:type="dxa" w:w="1872"/>
          </w:tcPr>
          <w:p>
            <w:r/>
            <w:r>
              <w:rPr>
                <w:rFonts w:ascii="Open Sans" w:hAnsi="Open Sans"/>
                <w:b w:val="0"/>
                <w:i w:val="0"/>
                <w:color w:val="59595B"/>
                <w:sz w:val="18"/>
              </w:rPr>
              <w:t>$4.00</w:t>
            </w:r>
          </w:p>
        </w:tc>
        <w:tc>
          <w:tcPr>
            <w:tcW w:type="dxa" w:w="1872"/>
          </w:tcPr>
          <w:p>
            <w:r/>
            <w:r>
              <w:rPr>
                <w:rFonts w:ascii="Open Sans" w:hAnsi="Open Sans"/>
                <w:b w:val="0"/>
                <w:i w:val="0"/>
                <w:color w:val="59595B"/>
                <w:sz w:val="18"/>
              </w:rPr>
              <w:t>31</w:t>
            </w:r>
          </w:p>
        </w:tc>
        <w:tc>
          <w:tcPr>
            <w:tcW w:type="dxa" w:w="1872"/>
          </w:tcPr>
          <w:p>
            <w:r/>
            <w:r>
              <w:rPr>
                <w:rFonts w:ascii="Open Sans" w:hAnsi="Open Sans"/>
                <w:b w:val="0"/>
                <w:i w:val="0"/>
                <w:color w:val="59595B"/>
                <w:sz w:val="18"/>
              </w:rPr>
              <w:t>$124.00</w:t>
            </w:r>
          </w:p>
        </w:tc>
      </w:tr>
      <w:tr>
        <w:tc>
          <w:tcPr>
            <w:tcW w:type="dxa" w:w="1872"/>
          </w:tcPr>
          <w:p>
            <w:r/>
            <w:r>
              <w:rPr>
                <w:rFonts w:ascii="Open Sans" w:hAnsi="Open Sans"/>
                <w:b w:val="0"/>
                <w:i w:val="0"/>
                <w:color w:val="59595B"/>
                <w:sz w:val="18"/>
              </w:rPr>
              <w:t>Phishing Training (Huntress SAT)</w:t>
            </w:r>
          </w:p>
        </w:tc>
        <w:tc>
          <w:tcPr>
            <w:tcW w:type="dxa" w:w="1872"/>
          </w:tcPr>
          <w:p>
            <w:r/>
            <w:r>
              <w:rPr>
                <w:rFonts w:ascii="Open Sans" w:hAnsi="Open Sans"/>
                <w:b w:val="0"/>
                <w:i w:val="0"/>
                <w:color w:val="59595B"/>
                <w:sz w:val="18"/>
              </w:rPr>
              <w:t>PHT</w:t>
            </w:r>
          </w:p>
        </w:tc>
        <w:tc>
          <w:tcPr>
            <w:tcW w:type="dxa" w:w="1872"/>
          </w:tcPr>
          <w:p>
            <w:r/>
            <w:r>
              <w:rPr>
                <w:rFonts w:ascii="Open Sans" w:hAnsi="Open Sans"/>
                <w:b w:val="0"/>
                <w:i w:val="0"/>
                <w:color w:val="59595B"/>
                <w:sz w:val="18"/>
              </w:rPr>
              <w:t>$6.00</w:t>
            </w:r>
          </w:p>
        </w:tc>
        <w:tc>
          <w:tcPr>
            <w:tcW w:type="dxa" w:w="1872"/>
          </w:tcPr>
          <w:p>
            <w:r/>
            <w:r>
              <w:rPr>
                <w:rFonts w:ascii="Open Sans" w:hAnsi="Open Sans"/>
                <w:b w:val="0"/>
                <w:i w:val="0"/>
                <w:color w:val="59595B"/>
                <w:sz w:val="18"/>
              </w:rPr>
              <w:t>31</w:t>
            </w:r>
          </w:p>
        </w:tc>
        <w:tc>
          <w:tcPr>
            <w:tcW w:type="dxa" w:w="1872"/>
          </w:tcPr>
          <w:p>
            <w:r/>
            <w:r>
              <w:rPr>
                <w:rFonts w:ascii="Open Sans" w:hAnsi="Open Sans"/>
                <w:b w:val="0"/>
                <w:i w:val="0"/>
                <w:color w:val="59595B"/>
                <w:sz w:val="18"/>
              </w:rPr>
              <w:t>$186.00</w:t>
            </w:r>
          </w:p>
        </w:tc>
      </w:tr>
      <w:tr>
        <w:tc>
          <w:tcPr>
            <w:tcW w:type="dxa" w:w="1872"/>
          </w:tcPr>
          <w:p>
            <w:r/>
            <w:r>
              <w:rPr>
                <w:rFonts w:ascii="Open Sans" w:hAnsi="Open Sans"/>
                <w:b w:val="0"/>
                <w:i w:val="0"/>
                <w:color w:val="59595B"/>
                <w:sz w:val="18"/>
              </w:rPr>
              <w:t>Inky Anti-Spam Basic (full Inky package incl. archiving)</w:t>
            </w:r>
          </w:p>
        </w:tc>
        <w:tc>
          <w:tcPr>
            <w:tcW w:type="dxa" w:w="1872"/>
          </w:tcPr>
          <w:p>
            <w:r/>
            <w:r>
              <w:rPr>
                <w:rFonts w:ascii="Open Sans" w:hAnsi="Open Sans"/>
                <w:b w:val="0"/>
                <w:i w:val="0"/>
                <w:color w:val="59595B"/>
                <w:sz w:val="18"/>
              </w:rPr>
              <w:t>ASB</w:t>
            </w:r>
          </w:p>
        </w:tc>
        <w:tc>
          <w:tcPr>
            <w:tcW w:type="dxa" w:w="1872"/>
          </w:tcPr>
          <w:p>
            <w:r/>
            <w:r>
              <w:rPr>
                <w:rFonts w:ascii="Open Sans" w:hAnsi="Open Sans"/>
                <w:b w:val="0"/>
                <w:i w:val="0"/>
                <w:color w:val="59595B"/>
                <w:sz w:val="18"/>
              </w:rPr>
              <w:t>$4.25</w:t>
            </w:r>
          </w:p>
        </w:tc>
        <w:tc>
          <w:tcPr>
            <w:tcW w:type="dxa" w:w="1872"/>
          </w:tcPr>
          <w:p>
            <w:r/>
            <w:r>
              <w:rPr>
                <w:rFonts w:ascii="Open Sans" w:hAnsi="Open Sans"/>
                <w:b w:val="0"/>
                <w:i w:val="0"/>
                <w:color w:val="59595B"/>
                <w:sz w:val="18"/>
              </w:rPr>
              <w:t>31</w:t>
            </w:r>
          </w:p>
        </w:tc>
        <w:tc>
          <w:tcPr>
            <w:tcW w:type="dxa" w:w="1872"/>
          </w:tcPr>
          <w:p>
            <w:r/>
            <w:r>
              <w:rPr>
                <w:rFonts w:ascii="Open Sans" w:hAnsi="Open Sans"/>
                <w:b w:val="0"/>
                <w:i w:val="0"/>
                <w:color w:val="59595B"/>
                <w:sz w:val="18"/>
              </w:rPr>
              <w:t>$131.75</w:t>
            </w:r>
          </w:p>
        </w:tc>
      </w:tr>
      <w:tr>
        <w:tc>
          <w:tcPr>
            <w:tcW w:type="dxa" w:w="1872"/>
            <w:shd w:fill="F8F9FA" w:val="clear"/>
          </w:tcPr>
          <w:p>
            <w:r/>
            <w:r>
              <w:rPr>
                <w:rFonts w:ascii="Open Sans" w:hAnsi="Open Sans"/>
                <w:b/>
                <w:i w:val="0"/>
                <w:color w:val="1A1A2E"/>
                <w:sz w:val="18"/>
              </w:rPr>
              <w:t>Subtotal — All-User Services</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31 users</w:t>
            </w:r>
          </w:p>
        </w:tc>
        <w:tc>
          <w:tcPr>
            <w:tcW w:type="dxa" w:w="1872"/>
            <w:shd w:fill="F8F9FA" w:val="clear"/>
          </w:tcPr>
          <w:p>
            <w:r/>
            <w:r>
              <w:rPr>
                <w:rFonts w:ascii="Open Sans" w:hAnsi="Open Sans"/>
                <w:b/>
                <w:i w:val="0"/>
                <w:color w:val="1A1A2E"/>
                <w:sz w:val="18"/>
              </w:rPr>
              <w:t>$441.75</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Part 3 — Domain / Site / IP Services</w:t>
            </w:r>
          </w:p>
        </w:tc>
      </w:tr>
    </w:tbl>
    <w:p>
      <w:pPr>
        <w:spacing w:after="80"/>
      </w:pPr>
    </w:p>
    <w:p>
      <w:pPr>
        <w:spacing w:after="120"/>
      </w:pPr>
      <w:r>
        <w:rPr>
          <w:rFonts w:ascii="Open Sans" w:hAnsi="Open Sans"/>
          <w:b w:val="0"/>
          <w:i w:val="0"/>
          <w:color w:val="59595B"/>
          <w:sz w:val="20"/>
        </w:rPr>
        <w:t>Domain security monitoring, site-level assessments, and IP-level penetration testing required to maintain the compliance posture described in SOW-AFFG-003.</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Per Unit</w:t>
            </w:r>
          </w:p>
        </w:tc>
        <w:tc>
          <w:tcPr>
            <w:tcW w:type="dxa" w:w="1872"/>
            <w:shd w:fill="006DB6" w:val="clear"/>
          </w:tcPr>
          <w:p>
            <w:r/>
            <w:r>
              <w:rPr>
                <w:rFonts w:ascii="Open Sans" w:hAnsi="Open Sans"/>
                <w:b/>
                <w:i w:val="0"/>
                <w:color w:val="FFFFFF"/>
                <w:sz w:val="18"/>
              </w:rPr>
              <w:t>Qty</w:t>
            </w:r>
          </w:p>
        </w:tc>
        <w:tc>
          <w:tcPr>
            <w:tcW w:type="dxa" w:w="1872"/>
            <w:shd w:fill="006DB6" w:val="clear"/>
          </w:tcPr>
          <w:p>
            <w:r/>
            <w:r>
              <w:rPr>
                <w:rFonts w:ascii="Open Sans" w:hAnsi="Open Sans"/>
                <w:b/>
                <w:i w:val="0"/>
                <w:color w:val="FFFFFF"/>
                <w:sz w:val="18"/>
              </w:rPr>
              <w:t>Monthly</w:t>
            </w:r>
          </w:p>
        </w:tc>
      </w:tr>
      <w:tr>
        <w:tc>
          <w:tcPr>
            <w:tcW w:type="dxa" w:w="1872"/>
          </w:tcPr>
          <w:p>
            <w:r/>
            <w:r>
              <w:rPr>
                <w:rFonts w:ascii="Open Sans" w:hAnsi="Open Sans"/>
                <w:b w:val="0"/>
                <w:i w:val="0"/>
                <w:color w:val="59595B"/>
                <w:sz w:val="18"/>
              </w:rPr>
              <w:t>DMARC/DKIM Monitoring</w:t>
            </w:r>
          </w:p>
        </w:tc>
        <w:tc>
          <w:tcPr>
            <w:tcW w:type="dxa" w:w="1872"/>
          </w:tcPr>
          <w:p>
            <w:r/>
            <w:r>
              <w:rPr>
                <w:rFonts w:ascii="Open Sans" w:hAnsi="Open Sans"/>
                <w:b w:val="0"/>
                <w:i w:val="0"/>
                <w:color w:val="59595B"/>
                <w:sz w:val="18"/>
              </w:rPr>
              <w:t>DKIM</w:t>
            </w:r>
          </w:p>
        </w:tc>
        <w:tc>
          <w:tcPr>
            <w:tcW w:type="dxa" w:w="1872"/>
          </w:tcPr>
          <w:p>
            <w:r/>
            <w:r>
              <w:rPr>
                <w:rFonts w:ascii="Open Sans" w:hAnsi="Open Sans"/>
                <w:b w:val="0"/>
                <w:i w:val="0"/>
                <w:color w:val="59595B"/>
                <w:sz w:val="18"/>
              </w:rPr>
              <w:t>$20.00</w:t>
            </w:r>
          </w:p>
        </w:tc>
        <w:tc>
          <w:tcPr>
            <w:tcW w:type="dxa" w:w="1872"/>
          </w:tcPr>
          <w:p>
            <w:r/>
            <w:r>
              <w:rPr>
                <w:rFonts w:ascii="Open Sans" w:hAnsi="Open Sans"/>
                <w:b w:val="0"/>
                <w:i w:val="0"/>
                <w:color w:val="59595B"/>
                <w:sz w:val="18"/>
              </w:rPr>
              <w:t>1 domain</w:t>
            </w:r>
          </w:p>
        </w:tc>
        <w:tc>
          <w:tcPr>
            <w:tcW w:type="dxa" w:w="1872"/>
          </w:tcPr>
          <w:p>
            <w:r/>
            <w:r>
              <w:rPr>
                <w:rFonts w:ascii="Open Sans" w:hAnsi="Open Sans"/>
                <w:b w:val="0"/>
                <w:i w:val="0"/>
                <w:color w:val="59595B"/>
                <w:sz w:val="18"/>
              </w:rPr>
              <w:t>$20.00</w:t>
            </w:r>
          </w:p>
        </w:tc>
      </w:tr>
      <w:tr>
        <w:tc>
          <w:tcPr>
            <w:tcW w:type="dxa" w:w="1872"/>
          </w:tcPr>
          <w:p>
            <w:r/>
            <w:r>
              <w:rPr>
                <w:rFonts w:ascii="Open Sans" w:hAnsi="Open Sans"/>
                <w:b w:val="0"/>
                <w:i w:val="0"/>
                <w:color w:val="59595B"/>
                <w:sz w:val="18"/>
              </w:rPr>
              <w:t>Site Assessment (Physical Office — 1 Park Plaza, Irvine)</w:t>
            </w:r>
          </w:p>
        </w:tc>
        <w:tc>
          <w:tcPr>
            <w:tcW w:type="dxa" w:w="1872"/>
          </w:tcPr>
          <w:p>
            <w:r/>
            <w:r>
              <w:rPr>
                <w:rFonts w:ascii="Open Sans" w:hAnsi="Open Sans"/>
                <w:b w:val="0"/>
                <w:i w:val="0"/>
                <w:color w:val="59595B"/>
                <w:sz w:val="18"/>
              </w:rPr>
              <w:t>SA</w:t>
            </w:r>
          </w:p>
        </w:tc>
        <w:tc>
          <w:tcPr>
            <w:tcW w:type="dxa" w:w="1872"/>
          </w:tcPr>
          <w:p>
            <w:r/>
            <w:r>
              <w:rPr>
                <w:rFonts w:ascii="Open Sans" w:hAnsi="Open Sans"/>
                <w:b w:val="0"/>
                <w:i w:val="0"/>
                <w:color w:val="59595B"/>
                <w:sz w:val="18"/>
              </w:rPr>
              <w:t>$50.00</w:t>
            </w:r>
          </w:p>
        </w:tc>
        <w:tc>
          <w:tcPr>
            <w:tcW w:type="dxa" w:w="1872"/>
          </w:tcPr>
          <w:p>
            <w:r/>
            <w:r>
              <w:rPr>
                <w:rFonts w:ascii="Open Sans" w:hAnsi="Open Sans"/>
                <w:b w:val="0"/>
                <w:i w:val="0"/>
                <w:color w:val="59595B"/>
                <w:sz w:val="18"/>
              </w:rPr>
              <w:t>1 site</w:t>
            </w:r>
          </w:p>
        </w:tc>
        <w:tc>
          <w:tcPr>
            <w:tcW w:type="dxa" w:w="1872"/>
          </w:tcPr>
          <w:p>
            <w:r/>
            <w:r>
              <w:rPr>
                <w:rFonts w:ascii="Open Sans" w:hAnsi="Open Sans"/>
                <w:b w:val="0"/>
                <w:i w:val="0"/>
                <w:color w:val="59595B"/>
                <w:sz w:val="18"/>
              </w:rPr>
              <w:t>$50.00</w:t>
            </w:r>
          </w:p>
        </w:tc>
      </w:tr>
      <w:tr>
        <w:tc>
          <w:tcPr>
            <w:tcW w:type="dxa" w:w="1872"/>
          </w:tcPr>
          <w:p>
            <w:r/>
            <w:r>
              <w:rPr>
                <w:rFonts w:ascii="Open Sans" w:hAnsi="Open Sans"/>
                <w:b w:val="0"/>
                <w:i w:val="0"/>
                <w:color w:val="59595B"/>
                <w:sz w:val="18"/>
              </w:rPr>
              <w:t>Site Assessment (VDI Environment)</w:t>
            </w:r>
          </w:p>
        </w:tc>
        <w:tc>
          <w:tcPr>
            <w:tcW w:type="dxa" w:w="1872"/>
          </w:tcPr>
          <w:p>
            <w:r/>
            <w:r>
              <w:rPr>
                <w:rFonts w:ascii="Open Sans" w:hAnsi="Open Sans"/>
                <w:b w:val="0"/>
                <w:i w:val="0"/>
                <w:color w:val="59595B"/>
                <w:sz w:val="18"/>
              </w:rPr>
              <w:t>SA</w:t>
            </w:r>
          </w:p>
        </w:tc>
        <w:tc>
          <w:tcPr>
            <w:tcW w:type="dxa" w:w="1872"/>
          </w:tcPr>
          <w:p>
            <w:r/>
            <w:r>
              <w:rPr>
                <w:rFonts w:ascii="Open Sans" w:hAnsi="Open Sans"/>
                <w:b w:val="0"/>
                <w:i w:val="0"/>
                <w:color w:val="59595B"/>
                <w:sz w:val="18"/>
              </w:rPr>
              <w:t>$50.00</w:t>
            </w:r>
          </w:p>
        </w:tc>
        <w:tc>
          <w:tcPr>
            <w:tcW w:type="dxa" w:w="1872"/>
          </w:tcPr>
          <w:p>
            <w:r/>
            <w:r>
              <w:rPr>
                <w:rFonts w:ascii="Open Sans" w:hAnsi="Open Sans"/>
                <w:b w:val="0"/>
                <w:i w:val="0"/>
                <w:color w:val="59595B"/>
                <w:sz w:val="18"/>
              </w:rPr>
              <w:t>1 site</w:t>
            </w:r>
          </w:p>
        </w:tc>
        <w:tc>
          <w:tcPr>
            <w:tcW w:type="dxa" w:w="1872"/>
          </w:tcPr>
          <w:p>
            <w:r/>
            <w:r>
              <w:rPr>
                <w:rFonts w:ascii="Open Sans" w:hAnsi="Open Sans"/>
                <w:b w:val="0"/>
                <w:i w:val="0"/>
                <w:color w:val="59595B"/>
                <w:sz w:val="18"/>
              </w:rPr>
              <w:t>$50.00</w:t>
            </w:r>
          </w:p>
        </w:tc>
      </w:tr>
      <w:tr>
        <w:tc>
          <w:tcPr>
            <w:tcW w:type="dxa" w:w="1872"/>
          </w:tcPr>
          <w:p>
            <w:r/>
            <w:r>
              <w:rPr>
                <w:rFonts w:ascii="Open Sans" w:hAnsi="Open Sans"/>
                <w:b w:val="0"/>
                <w:i w:val="0"/>
                <w:color w:val="59595B"/>
                <w:sz w:val="18"/>
              </w:rPr>
              <w:t>Real-Time Pen Testing</w:t>
            </w:r>
          </w:p>
        </w:tc>
        <w:tc>
          <w:tcPr>
            <w:tcW w:type="dxa" w:w="1872"/>
          </w:tcPr>
          <w:p>
            <w:r/>
            <w:r>
              <w:rPr>
                <w:rFonts w:ascii="Open Sans" w:hAnsi="Open Sans"/>
                <w:b w:val="0"/>
                <w:i w:val="0"/>
                <w:color w:val="59595B"/>
                <w:sz w:val="18"/>
              </w:rPr>
              <w:t>RTPT</w:t>
            </w:r>
          </w:p>
        </w:tc>
        <w:tc>
          <w:tcPr>
            <w:tcW w:type="dxa" w:w="1872"/>
          </w:tcPr>
          <w:p>
            <w:r/>
            <w:r>
              <w:rPr>
                <w:rFonts w:ascii="Open Sans" w:hAnsi="Open Sans"/>
                <w:b w:val="0"/>
                <w:i w:val="0"/>
                <w:color w:val="59595B"/>
                <w:sz w:val="18"/>
              </w:rPr>
              <w:t>$7.00</w:t>
            </w:r>
          </w:p>
        </w:tc>
        <w:tc>
          <w:tcPr>
            <w:tcW w:type="dxa" w:w="1872"/>
          </w:tcPr>
          <w:p>
            <w:r/>
            <w:r>
              <w:rPr>
                <w:rFonts w:ascii="Open Sans" w:hAnsi="Open Sans"/>
                <w:b w:val="0"/>
                <w:i w:val="0"/>
                <w:color w:val="59595B"/>
                <w:sz w:val="18"/>
              </w:rPr>
              <w:t>6 IPs</w:t>
            </w:r>
          </w:p>
        </w:tc>
        <w:tc>
          <w:tcPr>
            <w:tcW w:type="dxa" w:w="1872"/>
          </w:tcPr>
          <w:p>
            <w:r/>
            <w:r>
              <w:rPr>
                <w:rFonts w:ascii="Open Sans" w:hAnsi="Open Sans"/>
                <w:b w:val="0"/>
                <w:i w:val="0"/>
                <w:color w:val="59595B"/>
                <w:sz w:val="18"/>
              </w:rPr>
              <w:t>$42.00</w:t>
            </w:r>
          </w:p>
        </w:tc>
      </w:tr>
      <w:tr>
        <w:tc>
          <w:tcPr>
            <w:tcW w:type="dxa" w:w="1872"/>
            <w:shd w:fill="F8F9FA" w:val="clear"/>
          </w:tcPr>
          <w:p>
            <w:r/>
            <w:r>
              <w:rPr>
                <w:rFonts w:ascii="Open Sans" w:hAnsi="Open Sans"/>
                <w:b/>
                <w:i w:val="0"/>
                <w:color w:val="1A1A2E"/>
                <w:sz w:val="18"/>
              </w:rPr>
              <w:t>Subtotal — Domain / Site / IP</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$162.00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Part 4 — Shared Storage</w:t>
            </w:r>
          </w:p>
        </w:tc>
      </w:tr>
    </w:tbl>
    <w:p>
      <w:pPr>
        <w:spacing w:after="80"/>
      </w:pPr>
    </w:p>
    <w:p>
      <w:pPr>
        <w:spacing w:after="120"/>
      </w:pPr>
      <w:r>
        <w:rPr>
          <w:rFonts w:ascii="Open Sans" w:hAnsi="Open Sans"/>
          <w:b w:val="0"/>
          <w:i w:val="0"/>
          <w:color w:val="59595B"/>
          <w:sz w:val="20"/>
        </w:rPr>
        <w:t>Production storage supports FSLogix VDI profiles and cache; Backup storage supports Veeam 365 retention with 7-year immutability per SEC Rule 17a-4.</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Per TB</w:t>
            </w:r>
          </w:p>
        </w:tc>
        <w:tc>
          <w:tcPr>
            <w:tcW w:type="dxa" w:w="1872"/>
            <w:shd w:fill="006DB6" w:val="clear"/>
          </w:tcPr>
          <w:p>
            <w:r/>
            <w:r>
              <w:rPr>
                <w:rFonts w:ascii="Open Sans" w:hAnsi="Open Sans"/>
                <w:b/>
                <w:i w:val="0"/>
                <w:color w:val="FFFFFF"/>
                <w:sz w:val="18"/>
              </w:rPr>
              <w:t>Qty</w:t>
            </w:r>
          </w:p>
        </w:tc>
        <w:tc>
          <w:tcPr>
            <w:tcW w:type="dxa" w:w="1872"/>
            <w:shd w:fill="006DB6" w:val="clear"/>
          </w:tcPr>
          <w:p>
            <w:r/>
            <w:r>
              <w:rPr>
                <w:rFonts w:ascii="Open Sans" w:hAnsi="Open Sans"/>
                <w:b/>
                <w:i w:val="0"/>
                <w:color w:val="FFFFFF"/>
                <w:sz w:val="18"/>
              </w:rPr>
              <w:t>Monthly</w:t>
            </w:r>
          </w:p>
        </w:tc>
      </w:tr>
      <w:tr>
        <w:tc>
          <w:tcPr>
            <w:tcW w:type="dxa" w:w="1872"/>
          </w:tcPr>
          <w:p>
            <w:r/>
            <w:r>
              <w:rPr>
                <w:rFonts w:ascii="Open Sans" w:hAnsi="Open Sans"/>
                <w:b w:val="0"/>
                <w:i w:val="0"/>
                <w:color w:val="59595B"/>
                <w:sz w:val="18"/>
              </w:rPr>
              <w:t>Production Storage (VDI profiles, cache)</w:t>
            </w:r>
          </w:p>
        </w:tc>
        <w:tc>
          <w:tcPr>
            <w:tcW w:type="dxa" w:w="1872"/>
          </w:tcPr>
          <w:p>
            <w:r/>
            <w:r>
              <w:rPr>
                <w:rFonts w:ascii="Open Sans" w:hAnsi="Open Sans"/>
                <w:b w:val="0"/>
                <w:i w:val="0"/>
                <w:color w:val="59595B"/>
                <w:sz w:val="18"/>
              </w:rPr>
              <w:t>TB-PSTR</w:t>
            </w:r>
          </w:p>
        </w:tc>
        <w:tc>
          <w:tcPr>
            <w:tcW w:type="dxa" w:w="1872"/>
          </w:tcPr>
          <w:p>
            <w:r/>
            <w:r>
              <w:rPr>
                <w:rFonts w:ascii="Open Sans" w:hAnsi="Open Sans"/>
                <w:b w:val="0"/>
                <w:i w:val="0"/>
                <w:color w:val="59595B"/>
                <w:sz w:val="18"/>
              </w:rPr>
              <w:t>$200</w:t>
            </w:r>
          </w:p>
        </w:tc>
        <w:tc>
          <w:tcPr>
            <w:tcW w:type="dxa" w:w="1872"/>
          </w:tcPr>
          <w:p>
            <w:r/>
            <w:r>
              <w:rPr>
                <w:rFonts w:ascii="Open Sans" w:hAnsi="Open Sans"/>
                <w:b w:val="0"/>
                <w:i w:val="0"/>
                <w:color w:val="59595B"/>
                <w:sz w:val="18"/>
              </w:rPr>
              <w:t>2 TB</w:t>
            </w:r>
          </w:p>
        </w:tc>
        <w:tc>
          <w:tcPr>
            <w:tcW w:type="dxa" w:w="1872"/>
          </w:tcPr>
          <w:p>
            <w:r/>
            <w:r>
              <w:rPr>
                <w:rFonts w:ascii="Open Sans" w:hAnsi="Open Sans"/>
                <w:b w:val="0"/>
                <w:i w:val="0"/>
                <w:color w:val="59595B"/>
                <w:sz w:val="18"/>
              </w:rPr>
              <w:t>$400.00</w:t>
            </w:r>
          </w:p>
        </w:tc>
      </w:tr>
      <w:tr>
        <w:tc>
          <w:tcPr>
            <w:tcW w:type="dxa" w:w="1872"/>
          </w:tcPr>
          <w:p>
            <w:r/>
            <w:r>
              <w:rPr>
                <w:rFonts w:ascii="Open Sans" w:hAnsi="Open Sans"/>
                <w:b w:val="0"/>
                <w:i w:val="0"/>
                <w:color w:val="59595B"/>
                <w:sz w:val="18"/>
              </w:rPr>
              <w:t>Backup Storage (V365 retention)</w:t>
            </w:r>
          </w:p>
        </w:tc>
        <w:tc>
          <w:tcPr>
            <w:tcW w:type="dxa" w:w="1872"/>
          </w:tcPr>
          <w:p>
            <w:r/>
            <w:r>
              <w:rPr>
                <w:rFonts w:ascii="Open Sans" w:hAnsi="Open Sans"/>
                <w:b w:val="0"/>
                <w:i w:val="0"/>
                <w:color w:val="59595B"/>
                <w:sz w:val="18"/>
              </w:rPr>
              <w:t>TB-BSTR</w:t>
            </w:r>
          </w:p>
        </w:tc>
        <w:tc>
          <w:tcPr>
            <w:tcW w:type="dxa" w:w="1872"/>
          </w:tcPr>
          <w:p>
            <w:r/>
            <w:r>
              <w:rPr>
                <w:rFonts w:ascii="Open Sans" w:hAnsi="Open Sans"/>
                <w:b w:val="0"/>
                <w:i w:val="0"/>
                <w:color w:val="59595B"/>
                <w:sz w:val="18"/>
              </w:rPr>
              <w:t>$50</w:t>
            </w:r>
          </w:p>
        </w:tc>
        <w:tc>
          <w:tcPr>
            <w:tcW w:type="dxa" w:w="1872"/>
          </w:tcPr>
          <w:p>
            <w:r/>
            <w:r>
              <w:rPr>
                <w:rFonts w:ascii="Open Sans" w:hAnsi="Open Sans"/>
                <w:b w:val="0"/>
                <w:i w:val="0"/>
                <w:color w:val="59595B"/>
                <w:sz w:val="18"/>
              </w:rPr>
              <w:t>2 TB</w:t>
            </w:r>
          </w:p>
        </w:tc>
        <w:tc>
          <w:tcPr>
            <w:tcW w:type="dxa" w:w="1872"/>
          </w:tcPr>
          <w:p>
            <w:r/>
            <w:r>
              <w:rPr>
                <w:rFonts w:ascii="Open Sans" w:hAnsi="Open Sans"/>
                <w:b w:val="0"/>
                <w:i w:val="0"/>
                <w:color w:val="59595B"/>
                <w:sz w:val="18"/>
              </w:rPr>
              <w:t>$100.00</w:t>
            </w:r>
          </w:p>
        </w:tc>
      </w:tr>
      <w:tr>
        <w:tc>
          <w:tcPr>
            <w:tcW w:type="dxa" w:w="1872"/>
            <w:shd w:fill="F8F9FA" w:val="clear"/>
          </w:tcPr>
          <w:p>
            <w:r/>
            <w:r>
              <w:rPr>
                <w:rFonts w:ascii="Open Sans" w:hAnsi="Open Sans"/>
                <w:b/>
                <w:i w:val="0"/>
                <w:color w:val="1A1A2E"/>
                <w:sz w:val="18"/>
              </w:rPr>
              <w:t>Subtotal — Shared Storage</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4 TB</w:t>
            </w:r>
          </w:p>
        </w:tc>
        <w:tc>
          <w:tcPr>
            <w:tcW w:type="dxa" w:w="1872"/>
            <w:shd w:fill="F8F9FA" w:val="clear"/>
          </w:tcPr>
          <w:p>
            <w:r/>
            <w:r>
              <w:rPr>
                <w:rFonts w:ascii="Open Sans" w:hAnsi="Open Sans"/>
                <w:b/>
                <w:i w:val="0"/>
                <w:color w:val="1A1A2E"/>
                <w:sz w:val="18"/>
              </w:rPr>
              <w:t>$500.00</w:t>
            </w:r>
          </w:p>
        </w:tc>
      </w:tr>
    </w:tbl>
    <w:p>
      <w:pPr>
        <w:spacing w:after="80"/>
      </w:pPr>
    </w:p>
    <w:p>
      <w:pPr>
        <w:spacing w:after="120"/>
      </w:pPr>
      <w:r>
        <w:rPr>
          <w:rFonts w:ascii="Open Sans" w:hAnsi="Open Sans"/>
          <w:b w:val="0"/>
          <w:i w:val="0"/>
          <w:color w:val="59595B"/>
          <w:sz w:val="20"/>
        </w:rPr>
        <w:t>Note: Storage is sold in 1 TB increments only; sizes have been rounded up to the next whole TB.</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Part 5 — Virtual Staff Support (UNCHANGED from prior MSA)</w:t>
            </w:r>
          </w:p>
        </w:tc>
      </w:tr>
    </w:tbl>
    <w:p>
      <w:pPr>
        <w:spacing w:after="80"/>
      </w:pPr>
    </w:p>
    <w:p>
      <w:pPr>
        <w:spacing w:after="120"/>
      </w:pPr>
      <w:r>
        <w:rPr>
          <w:rFonts w:ascii="Open Sans" w:hAnsi="Open Sans"/>
          <w:b w:val="0"/>
          <w:i w:val="0"/>
          <w:color w:val="59595B"/>
          <w:sz w:val="20"/>
        </w:rPr>
        <w:t>Virtual Staff Support hours and rates in this Part 5 are carried forward UNCHANGED from the prior Client Monthly Service Agreement.</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Role</w:t>
            </w:r>
          </w:p>
        </w:tc>
        <w:tc>
          <w:tcPr>
            <w:tcW w:type="dxa" w:w="1872"/>
            <w:shd w:fill="006DB6" w:val="clear"/>
          </w:tcPr>
          <w:p>
            <w:r/>
            <w:r>
              <w:rPr>
                <w:rFonts w:ascii="Open Sans" w:hAnsi="Open Sans"/>
                <w:b/>
                <w:i w:val="0"/>
                <w:color w:val="FFFFFF"/>
                <w:sz w:val="18"/>
              </w:rPr>
              <w:t>Office-POD</w:t>
            </w:r>
          </w:p>
        </w:tc>
        <w:tc>
          <w:tcPr>
            <w:tcW w:type="dxa" w:w="1872"/>
            <w:shd w:fill="006DB6" w:val="clear"/>
          </w:tcPr>
          <w:p>
            <w:r/>
            <w:r>
              <w:rPr>
                <w:rFonts w:ascii="Open Sans" w:hAnsi="Open Sans"/>
                <w:b/>
                <w:i w:val="0"/>
                <w:color w:val="FFFFFF"/>
                <w:sz w:val="18"/>
              </w:rPr>
              <w:t>Hours/mo</w:t>
            </w:r>
          </w:p>
        </w:tc>
        <w:tc>
          <w:tcPr>
            <w:tcW w:type="dxa" w:w="1872"/>
            <w:shd w:fill="006DB6" w:val="clear"/>
          </w:tcPr>
          <w:p>
            <w:r/>
            <w:r>
              <w:rPr>
                <w:rFonts w:ascii="Open Sans" w:hAnsi="Open Sans"/>
                <w:b/>
                <w:i w:val="0"/>
                <w:color w:val="FFFFFF"/>
                <w:sz w:val="18"/>
              </w:rPr>
              <w:t>Rate</w:t>
            </w:r>
          </w:p>
        </w:tc>
        <w:tc>
          <w:tcPr>
            <w:tcW w:type="dxa" w:w="1872"/>
            <w:shd w:fill="006DB6" w:val="clear"/>
          </w:tcPr>
          <w:p>
            <w:r/>
            <w:r>
              <w:rPr>
                <w:rFonts w:ascii="Open Sans" w:hAnsi="Open Sans"/>
                <w:b/>
                <w:i w:val="0"/>
                <w:color w:val="FFFFFF"/>
                <w:sz w:val="18"/>
              </w:rPr>
              <w:t>Monthly</w:t>
            </w:r>
          </w:p>
        </w:tc>
      </w:tr>
      <w:tr>
        <w:tc>
          <w:tcPr>
            <w:tcW w:type="dxa" w:w="1872"/>
          </w:tcPr>
          <w:p>
            <w:r/>
            <w:r>
              <w:rPr>
                <w:rFonts w:ascii="Open Sans" w:hAnsi="Open Sans"/>
                <w:b w:val="0"/>
                <w:i w:val="0"/>
                <w:color w:val="59595B"/>
                <w:sz w:val="18"/>
              </w:rPr>
              <w:t>CTO Advisory (Normal Hours)</w:t>
            </w:r>
          </w:p>
        </w:tc>
        <w:tc>
          <w:tcPr>
            <w:tcW w:type="dxa" w:w="1872"/>
          </w:tcPr>
          <w:p>
            <w:r/>
            <w:r>
              <w:rPr>
                <w:rFonts w:ascii="Open Sans" w:hAnsi="Open Sans"/>
                <w:b w:val="0"/>
                <w:i w:val="0"/>
                <w:color w:val="59595B"/>
                <w:sz w:val="18"/>
              </w:rPr>
              <w:t>IRV-AD1</w:t>
            </w:r>
          </w:p>
        </w:tc>
        <w:tc>
          <w:tcPr>
            <w:tcW w:type="dxa" w:w="1872"/>
          </w:tcPr>
          <w:p>
            <w:r/>
            <w:r>
              <w:rPr>
                <w:rFonts w:ascii="Open Sans" w:hAnsi="Open Sans"/>
                <w:b w:val="0"/>
                <w:i w:val="0"/>
                <w:color w:val="59595B"/>
                <w:sz w:val="18"/>
              </w:rPr>
              <w:t>3.00</w:t>
            </w:r>
          </w:p>
        </w:tc>
        <w:tc>
          <w:tcPr>
            <w:tcW w:type="dxa" w:w="1872"/>
          </w:tcPr>
          <w:p>
            <w:r/>
            <w:r>
              <w:rPr>
                <w:rFonts w:ascii="Open Sans" w:hAnsi="Open Sans"/>
                <w:b w:val="0"/>
                <w:i w:val="0"/>
                <w:color w:val="59595B"/>
                <w:sz w:val="18"/>
              </w:rPr>
              <w:t>$225/hr</w:t>
            </w:r>
          </w:p>
        </w:tc>
        <w:tc>
          <w:tcPr>
            <w:tcW w:type="dxa" w:w="1872"/>
          </w:tcPr>
          <w:p>
            <w:r/>
            <w:r>
              <w:rPr>
                <w:rFonts w:ascii="Open Sans" w:hAnsi="Open Sans"/>
                <w:b w:val="0"/>
                <w:i w:val="0"/>
                <w:color w:val="59595B"/>
                <w:sz w:val="18"/>
              </w:rPr>
              <w:t>$675.00</w:t>
            </w:r>
          </w:p>
        </w:tc>
      </w:tr>
      <w:tr>
        <w:tc>
          <w:tcPr>
            <w:tcW w:type="dxa" w:w="1872"/>
          </w:tcPr>
          <w:p>
            <w:r/>
            <w:r>
              <w:rPr>
                <w:rFonts w:ascii="Open Sans" w:hAnsi="Open Sans"/>
                <w:b w:val="0"/>
                <w:i w:val="0"/>
                <w:color w:val="59595B"/>
                <w:sz w:val="18"/>
              </w:rPr>
              <w:t>US Tech Support (Normal Hours)</w:t>
            </w:r>
          </w:p>
        </w:tc>
        <w:tc>
          <w:tcPr>
            <w:tcW w:type="dxa" w:w="1872"/>
          </w:tcPr>
          <w:p>
            <w:r/>
            <w:r>
              <w:rPr>
                <w:rFonts w:ascii="Open Sans" w:hAnsi="Open Sans"/>
                <w:b w:val="0"/>
                <w:i w:val="0"/>
                <w:color w:val="59595B"/>
                <w:sz w:val="18"/>
              </w:rPr>
              <w:t>IRV-TS1</w:t>
            </w:r>
          </w:p>
        </w:tc>
        <w:tc>
          <w:tcPr>
            <w:tcW w:type="dxa" w:w="1872"/>
          </w:tcPr>
          <w:p>
            <w:r/>
            <w:r>
              <w:rPr>
                <w:rFonts w:ascii="Open Sans" w:hAnsi="Open Sans"/>
                <w:b w:val="0"/>
                <w:i w:val="0"/>
                <w:color w:val="59595B"/>
                <w:sz w:val="18"/>
              </w:rPr>
              <w:t>6.00</w:t>
            </w:r>
          </w:p>
        </w:tc>
        <w:tc>
          <w:tcPr>
            <w:tcW w:type="dxa" w:w="1872"/>
          </w:tcPr>
          <w:p>
            <w:r/>
            <w:r>
              <w:rPr>
                <w:rFonts w:ascii="Open Sans" w:hAnsi="Open Sans"/>
                <w:b w:val="0"/>
                <w:i w:val="0"/>
                <w:color w:val="59595B"/>
                <w:sz w:val="18"/>
              </w:rPr>
              <w:t>$125/hr</w:t>
            </w:r>
          </w:p>
        </w:tc>
        <w:tc>
          <w:tcPr>
            <w:tcW w:type="dxa" w:w="1872"/>
          </w:tcPr>
          <w:p>
            <w:r/>
            <w:r>
              <w:rPr>
                <w:rFonts w:ascii="Open Sans" w:hAnsi="Open Sans"/>
                <w:b w:val="0"/>
                <w:i w:val="0"/>
                <w:color w:val="59595B"/>
                <w:sz w:val="18"/>
              </w:rPr>
              <w:t>$750.00</w:t>
            </w:r>
          </w:p>
        </w:tc>
      </w:tr>
      <w:tr>
        <w:tc>
          <w:tcPr>
            <w:tcW w:type="dxa" w:w="1872"/>
          </w:tcPr>
          <w:p>
            <w:r/>
            <w:r>
              <w:rPr>
                <w:rFonts w:ascii="Open Sans" w:hAnsi="Open Sans"/>
                <w:b w:val="0"/>
                <w:i w:val="0"/>
                <w:color w:val="59595B"/>
                <w:sz w:val="18"/>
              </w:rPr>
              <w:t>India Tech Support (Normal Hours)</w:t>
            </w:r>
          </w:p>
        </w:tc>
        <w:tc>
          <w:tcPr>
            <w:tcW w:type="dxa" w:w="1872"/>
          </w:tcPr>
          <w:p>
            <w:r/>
            <w:r>
              <w:rPr>
                <w:rFonts w:ascii="Open Sans" w:hAnsi="Open Sans"/>
                <w:b w:val="0"/>
                <w:i w:val="0"/>
                <w:color w:val="59595B"/>
                <w:sz w:val="18"/>
              </w:rPr>
              <w:t>CHD-TS1</w:t>
            </w:r>
          </w:p>
        </w:tc>
        <w:tc>
          <w:tcPr>
            <w:tcW w:type="dxa" w:w="1872"/>
          </w:tcPr>
          <w:p>
            <w:r/>
            <w:r>
              <w:rPr>
                <w:rFonts w:ascii="Open Sans" w:hAnsi="Open Sans"/>
                <w:b w:val="0"/>
                <w:i w:val="0"/>
                <w:color w:val="59595B"/>
                <w:sz w:val="18"/>
              </w:rPr>
              <w:t>22.00</w:t>
            </w:r>
          </w:p>
        </w:tc>
        <w:tc>
          <w:tcPr>
            <w:tcW w:type="dxa" w:w="1872"/>
          </w:tcPr>
          <w:p>
            <w:r/>
            <w:r>
              <w:rPr>
                <w:rFonts w:ascii="Open Sans" w:hAnsi="Open Sans"/>
                <w:b w:val="0"/>
                <w:i w:val="0"/>
                <w:color w:val="59595B"/>
                <w:sz w:val="18"/>
              </w:rPr>
              <w:t>$15/hr</w:t>
            </w:r>
          </w:p>
        </w:tc>
        <w:tc>
          <w:tcPr>
            <w:tcW w:type="dxa" w:w="1872"/>
          </w:tcPr>
          <w:p>
            <w:r/>
            <w:r>
              <w:rPr>
                <w:rFonts w:ascii="Open Sans" w:hAnsi="Open Sans"/>
                <w:b w:val="0"/>
                <w:i w:val="0"/>
                <w:color w:val="59595B"/>
                <w:sz w:val="18"/>
              </w:rPr>
              <w:t>$330.00</w:t>
            </w:r>
          </w:p>
        </w:tc>
      </w:tr>
      <w:tr>
        <w:tc>
          <w:tcPr>
            <w:tcW w:type="dxa" w:w="1872"/>
          </w:tcPr>
          <w:p>
            <w:r/>
            <w:r>
              <w:rPr>
                <w:rFonts w:ascii="Open Sans" w:hAnsi="Open Sans"/>
                <w:b w:val="0"/>
                <w:i w:val="0"/>
                <w:color w:val="59595B"/>
                <w:sz w:val="18"/>
              </w:rPr>
              <w:t>India Tech Support (After-Hours)</w:t>
            </w:r>
          </w:p>
        </w:tc>
        <w:tc>
          <w:tcPr>
            <w:tcW w:type="dxa" w:w="1872"/>
          </w:tcPr>
          <w:p>
            <w:r/>
            <w:r>
              <w:rPr>
                <w:rFonts w:ascii="Open Sans" w:hAnsi="Open Sans"/>
                <w:b w:val="0"/>
                <w:i w:val="0"/>
                <w:color w:val="59595B"/>
                <w:sz w:val="18"/>
              </w:rPr>
              <w:t>CHD-TS1</w:t>
            </w:r>
          </w:p>
        </w:tc>
        <w:tc>
          <w:tcPr>
            <w:tcW w:type="dxa" w:w="1872"/>
          </w:tcPr>
          <w:p>
            <w:r/>
            <w:r>
              <w:rPr>
                <w:rFonts w:ascii="Open Sans" w:hAnsi="Open Sans"/>
                <w:b w:val="0"/>
                <w:i w:val="0"/>
                <w:color w:val="59595B"/>
                <w:sz w:val="18"/>
              </w:rPr>
              <w:t>8.00</w:t>
            </w:r>
          </w:p>
        </w:tc>
        <w:tc>
          <w:tcPr>
            <w:tcW w:type="dxa" w:w="1872"/>
          </w:tcPr>
          <w:p>
            <w:r/>
            <w:r>
              <w:rPr>
                <w:rFonts w:ascii="Open Sans" w:hAnsi="Open Sans"/>
                <w:b w:val="0"/>
                <w:i w:val="0"/>
                <w:color w:val="59595B"/>
                <w:sz w:val="18"/>
              </w:rPr>
              <w:t>$30/hr</w:t>
            </w:r>
          </w:p>
        </w:tc>
        <w:tc>
          <w:tcPr>
            <w:tcW w:type="dxa" w:w="1872"/>
          </w:tcPr>
          <w:p>
            <w:r/>
            <w:r>
              <w:rPr>
                <w:rFonts w:ascii="Open Sans" w:hAnsi="Open Sans"/>
                <w:b w:val="0"/>
                <w:i w:val="0"/>
                <w:color w:val="59595B"/>
                <w:sz w:val="18"/>
              </w:rPr>
              <w:t>$240.00</w:t>
            </w:r>
          </w:p>
        </w:tc>
      </w:tr>
      <w:tr>
        <w:tc>
          <w:tcPr>
            <w:tcW w:type="dxa" w:w="1872"/>
            <w:shd w:fill="F8F9FA" w:val="clear"/>
          </w:tcPr>
          <w:p>
            <w:r/>
            <w:r>
              <w:rPr>
                <w:rFonts w:ascii="Open Sans" w:hAnsi="Open Sans"/>
                <w:b/>
                <w:i w:val="0"/>
                <w:color w:val="1A1A2E"/>
                <w:sz w:val="18"/>
              </w:rPr>
              <w:t>Subtotal — Virtual Staff Support</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39.00 hrs</w:t>
            </w:r>
          </w:p>
        </w:tc>
        <w:tc>
          <w:tcPr>
            <w:tcW w:type="dxa" w:w="1872"/>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t>$1,995.00</w:t>
            </w:r>
          </w:p>
        </w:tc>
      </w:tr>
    </w:tbl>
    <w:p>
      <w:pPr>
        <w:spacing w:after="80"/>
      </w:pPr>
    </w:p>
    <w:p>
      <w:pPr>
        <w:spacing w:after="120"/>
      </w:pPr>
      <w:r>
        <w:rPr>
          <w:rFonts w:ascii="Open Sans" w:hAnsi="Open Sans"/>
          <w:b w:val="0"/>
          <w:i w:val="0"/>
          <w:color w:val="59595B"/>
          <w:sz w:val="20"/>
        </w:rPr>
        <w:t>Hours and rates in Part 5 are unchanged from the prior Monthly Service Agreement. These contracted hours are governed by the Cycle-Based Billing Model; any hours worked in excess of contracted hours accrue to the Unpaid Balance and are payable upon termination at the applicable rates.</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Monthly Investment Summary</w:t>
            </w:r>
          </w:p>
        </w:tc>
      </w:tr>
    </w:tbl>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4680"/>
        <w:gridCol w:w="4680"/>
      </w:tblGrid>
      <w:tr>
        <w:tc>
          <w:tcPr>
            <w:tcW w:type="dxa" w:w="4680"/>
            <w:shd w:fill="006DB6" w:val="clear"/>
          </w:tcPr>
          <w:p>
            <w:r/>
            <w:r>
              <w:rPr>
                <w:rFonts w:ascii="Open Sans" w:hAnsi="Open Sans"/>
                <w:b/>
                <w:i w:val="0"/>
                <w:color w:val="FFFFFF"/>
                <w:sz w:val="18"/>
              </w:rPr>
              <w:t>Part</w:t>
            </w:r>
          </w:p>
        </w:tc>
        <w:tc>
          <w:tcPr>
            <w:tcW w:type="dxa" w:w="4680"/>
            <w:shd w:fill="006DB6" w:val="clear"/>
          </w:tcPr>
          <w:p>
            <w:r/>
            <w:r>
              <w:rPr>
                <w:rFonts w:ascii="Open Sans" w:hAnsi="Open Sans"/>
                <w:b/>
                <w:i w:val="0"/>
                <w:color w:val="FFFFFF"/>
                <w:sz w:val="18"/>
              </w:rPr>
              <w:t>Monthly</w:t>
            </w:r>
          </w:p>
        </w:tc>
      </w:tr>
      <w:tr>
        <w:tc>
          <w:tcPr>
            <w:tcW w:type="dxa" w:w="4680"/>
          </w:tcPr>
          <w:p>
            <w:r>
              <w:t>Part 1 — VDI (7) + Physical Desktops (9)</w:t>
            </w:r>
          </w:p>
        </w:tc>
        <w:tc>
          <w:tcPr>
            <w:tcW w:type="dxa" w:w="4680"/>
          </w:tcPr>
          <w:p>
            <w:r>
              <w:t>$2,671.70</w:t>
            </w:r>
          </w:p>
        </w:tc>
      </w:tr>
      <w:tr>
        <w:tc>
          <w:tcPr>
            <w:tcW w:type="dxa" w:w="4680"/>
          </w:tcPr>
          <w:p>
            <w:r/>
            <w:r>
              <w:rPr>
                <w:rFonts w:ascii="Open Sans" w:hAnsi="Open Sans"/>
                <w:b w:val="0"/>
                <w:i w:val="0"/>
                <w:color w:val="59595B"/>
                <w:sz w:val="18"/>
              </w:rPr>
              <w:t>Part 2 — All-User Services (31 users)</w:t>
            </w:r>
          </w:p>
        </w:tc>
        <w:tc>
          <w:tcPr>
            <w:tcW w:type="dxa" w:w="4680"/>
          </w:tcPr>
          <w:p>
            <w:r/>
            <w:r>
              <w:rPr>
                <w:rFonts w:ascii="Open Sans" w:hAnsi="Open Sans"/>
                <w:b w:val="0"/>
                <w:i w:val="0"/>
                <w:color w:val="59595B"/>
                <w:sz w:val="18"/>
              </w:rPr>
              <w:t>$441.75</w:t>
            </w:r>
          </w:p>
        </w:tc>
      </w:tr>
      <w:tr>
        <w:tc>
          <w:tcPr>
            <w:tcW w:type="dxa" w:w="4680"/>
          </w:tcPr>
          <w:p>
            <w:r/>
            <w:r>
              <w:rPr>
                <w:rFonts w:ascii="Open Sans" w:hAnsi="Open Sans"/>
                <w:b w:val="0"/>
                <w:i w:val="0"/>
                <w:color w:val="59595B"/>
                <w:sz w:val="18"/>
              </w:rPr>
              <w:t>Part 3 — Domain / Site / IP Services</w:t>
            </w:r>
          </w:p>
        </w:tc>
        <w:tc>
          <w:tcPr>
            <w:tcW w:type="dxa" w:w="4680"/>
          </w:tcPr>
          <w:p>
            <w:r/>
            <w:r>
              <w:rPr>
                <w:rFonts w:ascii="Open Sans" w:hAnsi="Open Sans"/>
                <w:b w:val="0"/>
                <w:i w:val="0"/>
                <w:color w:val="59595B"/>
                <w:sz w:val="18"/>
              </w:rPr>
              <w:t>$162.00</w:t>
            </w:r>
          </w:p>
        </w:tc>
      </w:tr>
      <w:tr>
        <w:tc>
          <w:tcPr>
            <w:tcW w:type="dxa" w:w="4680"/>
          </w:tcPr>
          <w:p>
            <w:r/>
            <w:r>
              <w:rPr>
                <w:rFonts w:ascii="Open Sans" w:hAnsi="Open Sans"/>
                <w:b w:val="0"/>
                <w:i w:val="0"/>
                <w:color w:val="59595B"/>
                <w:sz w:val="18"/>
              </w:rPr>
              <w:t>Part 4 — Shared Storage</w:t>
            </w:r>
          </w:p>
        </w:tc>
        <w:tc>
          <w:tcPr>
            <w:tcW w:type="dxa" w:w="4680"/>
          </w:tcPr>
          <w:p>
            <w:r/>
            <w:r>
              <w:rPr>
                <w:rFonts w:ascii="Open Sans" w:hAnsi="Open Sans"/>
                <w:b w:val="0"/>
                <w:i w:val="0"/>
                <w:color w:val="59595B"/>
                <w:sz w:val="18"/>
              </w:rPr>
              <w:t>$500.00</w:t>
            </w:r>
          </w:p>
        </w:tc>
      </w:tr>
      <w:tr>
        <w:tc>
          <w:tcPr>
            <w:tcW w:type="dxa" w:w="4680"/>
          </w:tcPr>
          <w:p>
            <w:r/>
            <w:r>
              <w:rPr>
                <w:rFonts w:ascii="Open Sans" w:hAnsi="Open Sans"/>
                <w:b w:val="0"/>
                <w:i w:val="0"/>
                <w:color w:val="59595B"/>
                <w:sz w:val="18"/>
              </w:rPr>
              <w:t>Part 5 — Virtual Staff Support (unchanged)</w:t>
            </w:r>
          </w:p>
        </w:tc>
        <w:tc>
          <w:tcPr>
            <w:tcW w:type="dxa" w:w="4680"/>
          </w:tcPr>
          <w:p>
            <w:r/>
            <w:r>
              <w:rPr>
                <w:rFonts w:ascii="Open Sans" w:hAnsi="Open Sans"/>
                <w:b w:val="0"/>
                <w:i w:val="0"/>
                <w:color w:val="59595B"/>
                <w:sz w:val="18"/>
              </w:rPr>
              <w:t>$1,995.00</w:t>
            </w:r>
          </w:p>
        </w:tc>
      </w:tr>
      <w:tr>
        <w:tc>
          <w:tcPr>
            <w:tcW w:type="dxa" w:w="4680"/>
            <w:shd w:fill="F8F9FA" w:val="clear"/>
          </w:tcPr>
          <w:p>
            <w:r/>
            <w:r>
              <w:rPr>
                <w:rFonts w:ascii="Open Sans" w:hAnsi="Open Sans"/>
                <w:b/>
                <w:i w:val="0"/>
                <w:color w:val="1A1A2E"/>
                <w:sz w:val="18"/>
              </w:rPr>
              <w:t>TOTAL MONTHLY</w:t>
            </w:r>
          </w:p>
        </w:tc>
        <w:tc>
          <w:tcPr>
            <w:tcW w:type="dxa" w:w="4680"/>
            <w:shd w:fill="F8F9FA" w:val="clear"/>
          </w:tcPr>
          <w:p>
            <w:r>
              <w:t>$5,770.45</w:t>
            </w:r>
          </w:p>
        </w:tc>
      </w:tr>
    </w:tbl>
    <w:p>
      <w:pPr>
        <w:spacing w:after="80"/>
      </w:pPr>
    </w:p>
    <w:p>
      <w:pPr>
        <w:spacing w:after="120"/>
      </w:pPr>
      <w:r>
        <w:rPr>
          <w:rFonts w:ascii="Open Sans" w:hAnsi="Open Sans"/>
          <w:b w:val="0"/>
          <w:i w:val="0"/>
          <w:color w:val="59595B"/>
          <w:sz w:val="20"/>
        </w:rPr>
        <w:t>The TOTAL MONTHLY amount of $5,770.45 represents the contracted recurring fee. Any ad-hoc hourly labor, project work (including SOW-AFFG-003), equipment procurement, or other out-of-scope services are invoiced separately per Section 3.02 of the MSA and Schedule C.</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CHANGES FROM PRIOR AGREEMENT</w:t>
            </w:r>
          </w:p>
        </w:tc>
      </w:tr>
    </w:tbl>
    <w:p>
      <w:pPr>
        <w:spacing w:after="80"/>
      </w:pPr>
    </w:p>
    <w:p>
      <w:pPr>
        <w:spacing w:after="120"/>
      </w:pPr>
      <w:r>
        <w:rPr>
          <w:rFonts w:ascii="Open Sans" w:hAnsi="Open Sans"/>
          <w:b w:val="0"/>
          <w:i w:val="0"/>
          <w:color w:val="59595B"/>
          <w:sz w:val="20"/>
        </w:rPr>
        <w:t>The table below summarizes how charges under this Schedule A compare to the prior Client Monthly Service Agreement (DocuSign Envelope F3CDFC05-B156-8A6F-8020-13A164F4E3F1, effective 3/11/2026). The new monthly charges REPLACE the prior charges. This is not additive. Net increase to AFFG is +$2,975.95/month.</w:t>
      </w:r>
    </w:p>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Category</w:t>
            </w:r>
          </w:p>
        </w:tc>
        <w:tc>
          <w:tcPr>
            <w:tcW w:type="dxa" w:w="2340"/>
            <w:shd w:fill="006DB6" w:val="clear"/>
          </w:tcPr>
          <w:p>
            <w:r/>
            <w:r>
              <w:rPr>
                <w:rFonts w:ascii="Open Sans" w:hAnsi="Open Sans"/>
                <w:b/>
                <w:i w:val="0"/>
                <w:color w:val="FFFFFF"/>
                <w:sz w:val="18"/>
              </w:rPr>
              <w:t>Prior MSA</w:t>
            </w:r>
          </w:p>
        </w:tc>
        <w:tc>
          <w:tcPr>
            <w:tcW w:type="dxa" w:w="2340"/>
            <w:shd w:fill="006DB6" w:val="clear"/>
          </w:tcPr>
          <w:p>
            <w:r/>
            <w:r>
              <w:rPr>
                <w:rFonts w:ascii="Open Sans" w:hAnsi="Open Sans"/>
                <w:b/>
                <w:i w:val="0"/>
                <w:color w:val="FFFFFF"/>
                <w:sz w:val="18"/>
              </w:rPr>
              <w:t>New MSA</w:t>
            </w:r>
          </w:p>
        </w:tc>
        <w:tc>
          <w:tcPr>
            <w:tcW w:type="dxa" w:w="2340"/>
            <w:shd w:fill="006DB6" w:val="clear"/>
          </w:tcPr>
          <w:p>
            <w:r/>
            <w:r>
              <w:rPr>
                <w:rFonts w:ascii="Open Sans" w:hAnsi="Open Sans"/>
                <w:b/>
                <w:i w:val="0"/>
                <w:color w:val="FFFFFF"/>
                <w:sz w:val="18"/>
              </w:rPr>
              <w:t>Change</w:t>
            </w:r>
          </w:p>
        </w:tc>
      </w:tr>
      <w:tr>
        <w:tc>
          <w:tcPr>
            <w:tcW w:type="dxa" w:w="2340"/>
          </w:tcPr>
          <w:p>
            <w:r>
              <w:t>Workstations (16 physical → 9)</w:t>
            </w:r>
          </w:p>
        </w:tc>
        <w:tc>
          <w:tcPr>
            <w:tcW w:type="dxa" w:w="2340"/>
          </w:tcPr>
          <w:p>
            <w:r>
              <w:t>$424.00</w:t>
            </w:r>
          </w:p>
        </w:tc>
        <w:tc>
          <w:tcPr>
            <w:tcW w:type="dxa" w:w="2340"/>
          </w:tcPr>
          <w:p>
            <w:r>
              <w:t>$238.50 (9 remaining physical)</w:t>
            </w:r>
          </w:p>
        </w:tc>
        <w:tc>
          <w:tcPr>
            <w:tcW w:type="dxa" w:w="2340"/>
          </w:tcPr>
          <w:p>
            <w:r>
              <w:t>–$185.50</w:t>
            </w:r>
          </w:p>
        </w:tc>
      </w:tr>
      <w:tr>
        <w:tc>
          <w:tcPr>
            <w:tcW w:type="dxa" w:w="2340"/>
          </w:tcPr>
          <w:p>
            <w:r/>
            <w:r>
              <w:rPr>
                <w:rFonts w:ascii="Open Sans" w:hAnsi="Open Sans"/>
                <w:b w:val="0"/>
                <w:i w:val="0"/>
                <w:color w:val="59595B"/>
                <w:sz w:val="18"/>
              </w:rPr>
              <w:t>User services (V365 $77.50 + PHT $186)</w:t>
            </w:r>
          </w:p>
        </w:tc>
        <w:tc>
          <w:tcPr>
            <w:tcW w:type="dxa" w:w="2340"/>
          </w:tcPr>
          <w:p>
            <w:r/>
            <w:r>
              <w:rPr>
                <w:rFonts w:ascii="Open Sans" w:hAnsi="Open Sans"/>
                <w:b w:val="0"/>
                <w:i w:val="0"/>
                <w:color w:val="59595B"/>
                <w:sz w:val="18"/>
              </w:rPr>
              <w:t>$263.50</w:t>
            </w:r>
          </w:p>
        </w:tc>
        <w:tc>
          <w:tcPr>
            <w:tcW w:type="dxa" w:w="2340"/>
          </w:tcPr>
          <w:p>
            <w:r/>
            <w:r>
              <w:rPr>
                <w:rFonts w:ascii="Open Sans" w:hAnsi="Open Sans"/>
                <w:b w:val="0"/>
                <w:i w:val="0"/>
                <w:color w:val="59595B"/>
                <w:sz w:val="18"/>
              </w:rPr>
              <w:t>$441.75 (includes ASB $131.75, V365 at $4)</w:t>
            </w:r>
          </w:p>
        </w:tc>
        <w:tc>
          <w:tcPr>
            <w:tcW w:type="dxa" w:w="2340"/>
          </w:tcPr>
          <w:p>
            <w:r/>
            <w:r>
              <w:rPr>
                <w:rFonts w:ascii="Open Sans" w:hAnsi="Open Sans"/>
                <w:b w:val="0"/>
                <w:i w:val="0"/>
                <w:color w:val="59595B"/>
                <w:sz w:val="18"/>
              </w:rPr>
              <w:t>+$178.25</w:t>
            </w:r>
          </w:p>
        </w:tc>
      </w:tr>
      <w:tr>
        <w:tc>
          <w:tcPr>
            <w:tcW w:type="dxa" w:w="2340"/>
          </w:tcPr>
          <w:p>
            <w:r/>
            <w:r>
              <w:rPr>
                <w:rFonts w:ascii="Open Sans" w:hAnsi="Open Sans"/>
                <w:b w:val="0"/>
                <w:i w:val="0"/>
                <w:color w:val="59595B"/>
                <w:sz w:val="18"/>
              </w:rPr>
              <w:t>Domain + Site + IP services</w:t>
            </w:r>
          </w:p>
        </w:tc>
        <w:tc>
          <w:tcPr>
            <w:tcW w:type="dxa" w:w="2340"/>
          </w:tcPr>
          <w:p>
            <w:r/>
            <w:r>
              <w:rPr>
                <w:rFonts w:ascii="Open Sans" w:hAnsi="Open Sans"/>
                <w:b w:val="0"/>
                <w:i w:val="0"/>
                <w:color w:val="59595B"/>
                <w:sz w:val="18"/>
              </w:rPr>
              <w:t>$112.00</w:t>
            </w:r>
          </w:p>
        </w:tc>
        <w:tc>
          <w:tcPr>
            <w:tcW w:type="dxa" w:w="2340"/>
          </w:tcPr>
          <w:p>
            <w:r/>
            <w:r>
              <w:rPr>
                <w:rFonts w:ascii="Open Sans" w:hAnsi="Open Sans"/>
                <w:b w:val="0"/>
                <w:i w:val="0"/>
                <w:color w:val="59595B"/>
                <w:sz w:val="18"/>
              </w:rPr>
              <w:t>$162.00 (added VDI site assessment)</w:t>
            </w:r>
          </w:p>
        </w:tc>
        <w:tc>
          <w:tcPr>
            <w:tcW w:type="dxa" w:w="2340"/>
          </w:tcPr>
          <w:p>
            <w:r/>
            <w:r>
              <w:rPr>
                <w:rFonts w:ascii="Open Sans" w:hAnsi="Open Sans"/>
                <w:b w:val="0"/>
                <w:i w:val="0"/>
                <w:color w:val="59595B"/>
                <w:sz w:val="18"/>
              </w:rPr>
              <w:t>+$50.00</w:t>
            </w:r>
          </w:p>
        </w:tc>
      </w:tr>
      <w:tr>
        <w:tc>
          <w:tcPr>
            <w:tcW w:type="dxa" w:w="2340"/>
          </w:tcPr>
          <w:p>
            <w:r/>
            <w:r>
              <w:rPr>
                <w:rFonts w:ascii="Open Sans" w:hAnsi="Open Sans"/>
                <w:b w:val="0"/>
                <w:i w:val="0"/>
                <w:color w:val="59595B"/>
                <w:sz w:val="18"/>
              </w:rPr>
              <w:t>Shared storage</w:t>
            </w:r>
          </w:p>
        </w:tc>
        <w:tc>
          <w:tcPr>
            <w:tcW w:type="dxa" w:w="2340"/>
          </w:tcPr>
          <w:p>
            <w:r/>
            <w:r>
              <w:rPr>
                <w:rFonts w:ascii="Open Sans" w:hAnsi="Open Sans"/>
                <w:b w:val="0"/>
                <w:i w:val="0"/>
                <w:color w:val="59595B"/>
                <w:sz w:val="18"/>
              </w:rPr>
              <w:t>—</w:t>
            </w:r>
          </w:p>
        </w:tc>
        <w:tc>
          <w:tcPr>
            <w:tcW w:type="dxa" w:w="2340"/>
          </w:tcPr>
          <w:p>
            <w:r/>
            <w:r>
              <w:rPr>
                <w:rFonts w:ascii="Open Sans" w:hAnsi="Open Sans"/>
                <w:b w:val="0"/>
                <w:i w:val="0"/>
                <w:color w:val="59595B"/>
                <w:sz w:val="18"/>
              </w:rPr>
              <w:t>$500.00 (new)</w:t>
            </w:r>
          </w:p>
        </w:tc>
        <w:tc>
          <w:tcPr>
            <w:tcW w:type="dxa" w:w="2340"/>
          </w:tcPr>
          <w:p>
            <w:r/>
            <w:r>
              <w:rPr>
                <w:rFonts w:ascii="Open Sans" w:hAnsi="Open Sans"/>
                <w:b w:val="0"/>
                <w:i w:val="0"/>
                <w:color w:val="59595B"/>
                <w:sz w:val="18"/>
              </w:rPr>
              <w:t>+$500.00</w:t>
            </w:r>
          </w:p>
        </w:tc>
      </w:tr>
      <w:tr>
        <w:tc>
          <w:tcPr>
            <w:tcW w:type="dxa" w:w="2340"/>
          </w:tcPr>
          <w:p>
            <w:r/>
            <w:r>
              <w:rPr>
                <w:rFonts w:ascii="Open Sans" w:hAnsi="Open Sans"/>
                <w:b w:val="0"/>
                <w:i w:val="0"/>
                <w:color w:val="59595B"/>
                <w:sz w:val="18"/>
              </w:rPr>
              <w:t>VDI + compliance (NEW)</w:t>
            </w:r>
          </w:p>
        </w:tc>
        <w:tc>
          <w:tcPr>
            <w:tcW w:type="dxa" w:w="2340"/>
          </w:tcPr>
          <w:p>
            <w:r>
              <w:t>—</w:t>
            </w:r>
          </w:p>
        </w:tc>
        <w:tc>
          <w:tcPr>
            <w:tcW w:type="dxa" w:w="2340"/>
          </w:tcPr>
          <w:p>
            <w:r>
              <w:t>$2,433.20 (VDI VMs + My Audit + SSO + CRM)</w:t>
            </w:r>
          </w:p>
        </w:tc>
        <w:tc>
          <w:tcPr>
            <w:tcW w:type="dxa" w:w="2340"/>
          </w:tcPr>
          <w:p>
            <w:r>
              <w:t>+$2,433.20</w:t>
            </w:r>
          </w:p>
        </w:tc>
      </w:tr>
      <w:tr>
        <w:tc>
          <w:tcPr>
            <w:tcW w:type="dxa" w:w="2340"/>
          </w:tcPr>
          <w:p>
            <w:r/>
            <w:r>
              <w:rPr>
                <w:rFonts w:ascii="Open Sans" w:hAnsi="Open Sans"/>
                <w:b w:val="0"/>
                <w:i w:val="0"/>
                <w:color w:val="59595B"/>
                <w:sz w:val="18"/>
              </w:rPr>
              <w:t>Virtual Staff Support</w:t>
            </w:r>
          </w:p>
        </w:tc>
        <w:tc>
          <w:tcPr>
            <w:tcW w:type="dxa" w:w="2340"/>
          </w:tcPr>
          <w:p>
            <w:r/>
            <w:r>
              <w:rPr>
                <w:rFonts w:ascii="Open Sans" w:hAnsi="Open Sans"/>
                <w:b w:val="0"/>
                <w:i w:val="0"/>
                <w:color w:val="59595B"/>
                <w:sz w:val="18"/>
              </w:rPr>
              <w:t>$1,995.00</w:t>
            </w:r>
          </w:p>
        </w:tc>
        <w:tc>
          <w:tcPr>
            <w:tcW w:type="dxa" w:w="2340"/>
          </w:tcPr>
          <w:p>
            <w:r/>
            <w:r>
              <w:rPr>
                <w:rFonts w:ascii="Open Sans" w:hAnsi="Open Sans"/>
                <w:b w:val="0"/>
                <w:i w:val="0"/>
                <w:color w:val="59595B"/>
                <w:sz w:val="18"/>
              </w:rPr>
              <w:t>$1,995.00 (UNCHANGED)</w:t>
            </w:r>
          </w:p>
        </w:tc>
        <w:tc>
          <w:tcPr>
            <w:tcW w:type="dxa" w:w="2340"/>
          </w:tcPr>
          <w:p>
            <w:r/>
            <w:r>
              <w:rPr>
                <w:rFonts w:ascii="Open Sans" w:hAnsi="Open Sans"/>
                <w:b w:val="0"/>
                <w:i w:val="0"/>
                <w:color w:val="59595B"/>
                <w:sz w:val="18"/>
              </w:rPr>
              <w:t>$0.00</w:t>
            </w:r>
          </w:p>
        </w:tc>
      </w:tr>
      <w:tr>
        <w:tc>
          <w:tcPr>
            <w:tcW w:type="dxa" w:w="2340"/>
            <w:shd w:fill="F8F9FA" w:val="clear"/>
          </w:tcPr>
          <w:p>
            <w:r/>
            <w:r>
              <w:rPr>
                <w:rFonts w:ascii="Open Sans" w:hAnsi="Open Sans"/>
                <w:b/>
                <w:i w:val="0"/>
                <w:color w:val="1A1A2E"/>
                <w:sz w:val="18"/>
              </w:rPr>
              <w:t>TOTAL</w:t>
            </w:r>
          </w:p>
        </w:tc>
        <w:tc>
          <w:tcPr>
            <w:tcW w:type="dxa" w:w="2340"/>
            <w:shd w:fill="F8F9FA" w:val="clear"/>
          </w:tcPr>
          <w:p>
            <w:r>
              <w:t>$2,794.50</w:t>
            </w:r>
          </w:p>
        </w:tc>
        <w:tc>
          <w:tcPr>
            <w:tcW w:type="dxa" w:w="2340"/>
            <w:shd w:fill="F8F9FA" w:val="clear"/>
          </w:tcPr>
          <w:p>
            <w:r>
              <w:t>$5,770.45</w:t>
            </w:r>
          </w:p>
        </w:tc>
        <w:tc>
          <w:tcPr>
            <w:tcW w:type="dxa" w:w="2340"/>
            <w:shd w:fill="F8F9FA" w:val="clear"/>
          </w:tcPr>
          <w:p>
            <w:r>
              <w:t>+$2,975.95</w:t>
            </w:r>
          </w:p>
        </w:tc>
      </w:tr>
    </w:tbl>
    <w:p>
      <w:pPr>
        <w:spacing w:after="80"/>
      </w:pPr>
    </w:p>
    <w:p>
      <w:pPr>
        <w:spacing w:after="60"/>
      </w:pPr>
      <w:r>
        <w:rPr>
          <w:rFonts w:ascii="Open Sans" w:hAnsi="Open Sans"/>
          <w:b/>
          <w:i w:val="0"/>
          <w:color w:val="1A1A2E"/>
          <w:sz w:val="20"/>
        </w:rPr>
        <w:t>Important: The new monthly charges REPLACE the prior charges. This is not additive. Net increase to AFFG is +$2,975.95/month.</w:t>
      </w:r>
      <w:r>
        <w:rPr>
          <w:rFonts w:ascii="Open Sans" w:hAnsi="Open Sans"/>
          <w:b w:val="0"/>
          <w:i w:val="0"/>
          <w:color w:val="59595B"/>
          <w:sz w:val="20"/>
        </w:rPr>
      </w:r>
    </w:p>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40"/>
            </w:pPr>
            <w:r/>
          </w:p>
        </w:tc>
      </w:tr>
    </w:tbl>
    <w:p>
      <w:pPr>
        <w:spacing w:before="120"/>
        <w:jc w:val="center"/>
      </w:pPr>
      <w:r>
        <w:rPr>
          <w:rFonts w:ascii="Open Sans" w:hAnsi="Open Sans"/>
          <w:b w:val="0"/>
          <w:i w:val="0"/>
          <w:color w:val="59595B"/>
          <w:sz w:val="16"/>
        </w:rPr>
        <w:t>Technijian, Inc.  |  18 Technology Dr., Ste 141, Irvine, CA 92618  |  949.379.8499  |  technijian.com</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Open Sans" w:hAnsi="Open Sans"/>
      <w:color w:val="59595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