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Schedule C</w:t>
      </w:r>
    </w:p>
    <w:p>
      <w:pPr>
        <w:spacing w:before="200"/>
        <w:jc w:val="center"/>
      </w:pPr>
      <w:r>
        <w:rPr>
          <w:rFonts w:ascii="Open Sans" w:cs="Open Sans" w:eastAsia="Open Sans" w:hAnsi="Open Sans"/>
          <w:color w:val="59595B"/>
          <w:sz w:val="26"/>
          <w:szCs w:val="26"/>
        </w:rPr>
        <w:t xml:space="preserve">Rate Card
Attached to MSA-BWH</w:t>
      </w:r>
    </w:p>
    <w:p>
      <w:pPr>
        <w:spacing w:before="100"/>
        <w:jc w:val="center"/>
      </w:pPr>
      <w:r>
        <w:rPr>
          <w:rFonts w:ascii="Open Sans" w:cs="Open Sans" w:eastAsia="Open Sans" w:hAnsi="Open Sans"/>
          <w:color w:val="59595B"/>
          <w:sz w:val="22"/>
          <w:szCs w:val="22"/>
        </w:rPr>
        <w:t xml:space="preserve">May 1,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C — RATE CARD</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1. VIRTUAL STAFF RATES (BWH CONTRACTED)</w:t>
            </w:r>
          </w:p>
        </w:tc>
      </w:tr>
    </w:tbl>
    <w:p>
      <w:pPr>
        <w:spacing w:before="100"/>
      </w:pPr>
    </w:p>
    <w:p>
      <w:pPr>
        <w:spacing w:after="120"/>
      </w:pPr>
      <w:r>
        <w:rPr>
          <w:rFonts w:ascii="Open Sans" w:cs="Open Sans" w:eastAsia="Open Sans" w:hAnsi="Open Sans"/>
          <w:color w:val="59595B"/>
          <w:sz w:val="22"/>
          <w:szCs w:val="22"/>
        </w:rPr>
        <w:t xml:space="preserve">The following rates reflect BWH contracted rates. Virtual Staff billing operates on a 12-month billing cycle as described in Schedule A, Part 3.</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United States — Based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Rate</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Contracted Rate</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Systems Architect</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$170.00/hr</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CTO Advisory</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$225/hr</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Developer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$125/hr</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$106.25/hr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Offshore — Based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Rate</w:t>
            </w:r>
          </w:p>
        </w:tc>
        <w:tc>
          <w:tcPr>
            <w:tcW w:type="dxa" w:w="312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Contracted Rate</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Developer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$45/hr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SEO Specialist</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$45/hr</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r>
      <w:tr>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 (Normal Hours)</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$15/hr</w:t>
            </w:r>
          </w:p>
        </w:tc>
        <w:tc>
          <w:tcPr>
            <w:tcW w:type="dxa" w:w="312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$12.75/hr</w:t>
            </w:r>
          </w:p>
        </w:tc>
      </w:tr>
      <w:tr>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Tech Support (After Hours)</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$30/hr</w:t>
            </w:r>
          </w:p>
        </w:tc>
        <w:tc>
          <w:tcPr>
            <w:tcW w:type="dxa" w:w="312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$25.50/hr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2. PROJECT &amp; AD HOC RATES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Rate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Minimum</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Notes</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On-Site Support (US)</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2-hour minimum</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No trip charges</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Remote Support (ad hoc, non-contracted)</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15-min increments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Billed in 15-minute increments</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 Critical Response</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$250/hr</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1-hour minimum</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After-hours and critical incidents</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Project Management</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$150/hr</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N/A</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For SOW-based engagements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3. RATE DEFINITIONS</w:t>
            </w:r>
          </w:p>
        </w:tc>
      </w:tr>
    </w:tbl>
    <w:p>
      <w:pPr>
        <w:spacing w:before="100"/>
      </w:pPr>
    </w:p>
    <w:p>
      <w:pPr>
        <w:spacing w:after="60"/>
      </w:pPr>
      <w:r>
        <w:rPr>
          <w:rFonts w:ascii="Open Sans" w:cs="Open Sans" w:eastAsia="Open Sans" w:hAnsi="Open Sans"/>
          <w:b/>
          <w:bCs/>
          <w:color w:val="1A1A2E"/>
          <w:sz w:val="20"/>
          <w:szCs w:val="20"/>
        </w:rPr>
        <w:t xml:space="preserve">Normal Business Hours: </w:t>
      </w:r>
      <w:r>
        <w:rPr>
          <w:rFonts w:ascii="Open Sans" w:cs="Open Sans" w:eastAsia="Open Sans" w:hAnsi="Open Sans"/>
          <w:color w:val="59595B"/>
          <w:sz w:val="20"/>
          <w:szCs w:val="20"/>
        </w:rPr>
        <w:t xml:space="preserve">Monday through Friday, 8:00 AM to 6:00 PM Pacific Time, excluding US federal holidays.</w:t>
      </w:r>
    </w:p>
    <w:p>
      <w:pPr>
        <w:spacing w:after="60"/>
      </w:pPr>
      <w:r>
        <w:rPr>
          <w:rFonts w:ascii="Open Sans" w:cs="Open Sans" w:eastAsia="Open Sans" w:hAnsi="Open Sans"/>
          <w:b/>
          <w:bCs/>
          <w:color w:val="1A1A2E"/>
          <w:sz w:val="20"/>
          <w:szCs w:val="20"/>
        </w:rPr>
        <w:t xml:space="preserve">After-Hours: </w:t>
      </w:r>
      <w:r>
        <w:rPr>
          <w:rFonts w:ascii="Open Sans" w:cs="Open Sans" w:eastAsia="Open Sans" w:hAnsi="Open Sans"/>
          <w:color w:val="59595B"/>
          <w:sz w:val="20"/>
          <w:szCs w:val="20"/>
        </w:rPr>
        <w:t xml:space="preserve">All hours outside of Normal Business Hours, including weekends and US federal holidays.</w:t>
      </w:r>
    </w:p>
    <w:p>
      <w:pPr>
        <w:spacing w:after="60"/>
      </w:pPr>
      <w:r>
        <w:rPr>
          <w:rFonts w:ascii="Open Sans" w:cs="Open Sans" w:eastAsia="Open Sans" w:hAnsi="Open Sans"/>
          <w:b/>
          <w:bCs/>
          <w:color w:val="1A1A2E"/>
          <w:sz w:val="20"/>
          <w:szCs w:val="20"/>
        </w:rPr>
        <w:t xml:space="preserve">BWH Contracted Rate: </w:t>
      </w:r>
      <w:r>
        <w:rPr>
          <w:rFonts w:ascii="Open Sans" w:cs="Open Sans" w:eastAsia="Open Sans" w:hAnsi="Open Sans"/>
          <w:color w:val="59595B"/>
          <w:sz w:val="20"/>
          <w:szCs w:val="20"/>
        </w:rPr>
        <w:t xml:space="preserve">The discounted hourly rate applied under the BWH Master Service Agreement. These rates apply to Virtual Staff services billed through the 12-month Cycle-Based Billing Model described in Schedule A, Part 3.</w:t>
      </w:r>
    </w:p>
    <w:p>
      <w:pPr>
        <w:spacing w:after="60"/>
      </w:pPr>
      <w:r>
        <w:rPr>
          <w:rFonts w:ascii="Open Sans" w:cs="Open Sans" w:eastAsia="Open Sans" w:hAnsi="Open Sans"/>
          <w:b/>
          <w:bCs/>
          <w:color w:val="1A1A2E"/>
          <w:sz w:val="20"/>
          <w:szCs w:val="20"/>
        </w:rPr>
        <w:t xml:space="preserve">Standard Rate: </w:t>
      </w:r>
      <w:r>
        <w:rPr>
          <w:rFonts w:ascii="Open Sans" w:cs="Open Sans" w:eastAsia="Open Sans" w:hAnsi="Open Sans"/>
          <w:color w:val="59595B"/>
          <w:sz w:val="20"/>
          <w:szCs w:val="20"/>
        </w:rPr>
        <w:t xml:space="preserve">The standard rate for ad hoc (non-contracted) services. This rate is also applied to calculate cancellation fees on any unpaid hour balance upon termination of Virtual Staff services, as described in Schedule A, Section 3.3(e).</w:t>
      </w:r>
    </w:p>
    <w:p>
      <w:pPr>
        <w:spacing w:after="60"/>
      </w:pPr>
      <w:r>
        <w:rPr>
          <w:rFonts w:ascii="Open Sans" w:cs="Open Sans" w:eastAsia="Open Sans" w:hAnsi="Open Sans"/>
          <w:b/>
          <w:bCs/>
          <w:color w:val="1A1A2E"/>
          <w:sz w:val="20"/>
          <w:szCs w:val="20"/>
        </w:rPr>
        <w:t xml:space="preserve">Billing Cycle: </w:t>
      </w:r>
      <w:r>
        <w:rPr>
          <w:rFonts w:ascii="Open Sans" w:cs="Open Sans" w:eastAsia="Open Sans" w:hAnsi="Open Sans"/>
          <w:color w:val="59595B"/>
          <w:sz w:val="20"/>
          <w:szCs w:val="20"/>
        </w:rPr>
        <w:t xml:space="preserve">Virtual Staff services are billed on a 12-month cycle. Initial cycle based on estimated monthly hours per the Service Order. Actual usage tracked from day one with reconciliation at end of each cycle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4. TERMS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4.01 Rate Adjustments</w:t>
            </w:r>
          </w:p>
        </w:tc>
      </w:tr>
    </w:tbl>
    <w:p>
      <w:pPr>
        <w:spacing w:after="120"/>
      </w:pPr>
      <w:r>
        <w:rPr>
          <w:rFonts w:ascii="Open Sans" w:cs="Open Sans" w:eastAsia="Open Sans" w:hAnsi="Open Sans"/>
          <w:color w:val="59595B"/>
          <w:sz w:val="22"/>
          <w:szCs w:val="22"/>
        </w:rPr>
        <w:t xml:space="preserve">Technijian may adjust the rates in this Schedule upon sixty (60) days written notice to Client. Adjusted rates shall take effect at the start of the next Renewal Term of the Agreement. Rate increases shall not exceed the greater of (a) 5% per year or (b) the annual percentage change in the Consumer Price Index for All Urban Consumers (CPI-U) for the Los Angeles-Long Beach-Anaheim metropolitan area, as published by the U.S. Bureau of Labor Statistics.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4.02 Volume Discounts</w:t>
            </w:r>
          </w:p>
        </w:tc>
      </w:tr>
    </w:tbl>
    <w:p>
      <w:pPr>
        <w:spacing w:after="120"/>
      </w:pPr>
      <w:r>
        <w:rPr>
          <w:rFonts w:ascii="Open Sans" w:cs="Open Sans" w:eastAsia="Open Sans" w:hAnsi="Open Sans"/>
          <w:color w:val="59595B"/>
          <w:sz w:val="22"/>
          <w:szCs w:val="22"/>
        </w:rPr>
        <w:t xml:space="preserve">Volume-based pricing may be negotiated and documented in the applicable Service Order or Subscription Order.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4.03 Minimum Billing</w:t>
            </w:r>
          </w:p>
        </w:tc>
      </w:tr>
    </w:tbl>
    <w:p>
      <w:pPr>
        <w:spacing w:after="120"/>
      </w:pPr>
      <w:r>
        <w:rPr>
          <w:rFonts w:ascii="Open Sans" w:cs="Open Sans" w:eastAsia="Open Sans" w:hAnsi="Open Sans"/>
          <w:color w:val="59595B"/>
          <w:sz w:val="22"/>
          <w:szCs w:val="22"/>
        </w:rPr>
        <w:t xml:space="preserve">Contracted Virtual Staff hours are billed per the Cycle-Based Billing Model described in Schedule A, Part 3, at the BWH Contracted Rate. Ad hoc (non-contracted) support is billed at the Standard Rate in 15-minute increments. Upon cancellation or termination, any unpaid hour balance shall be invoiced at the applicable Standard Rate as set forth in Schedule A, Section 3.3(e).</w:t>
      </w:r>
    </w:p>
    <w:p>
      <w:pPr>
        <w:spacing w:before="200"/>
      </w:pPr>
    </w:p>
    <w:p>
      <w:pPr>
        <w:spacing w:after="120"/>
      </w:pPr>
      <w:r>
        <w:rPr>
          <w:rFonts w:ascii="Open Sans" w:cs="Open Sans" w:eastAsia="Open Sans" w:hAnsi="Open Sans"/>
          <w:color w:val="59595B"/>
          <w:sz w:val="22"/>
          <w:szCs w:val="22"/>
        </w:rPr>
        <w:t xml:space="preserve">Full Online Services infrastructure pricing available upon request via Service Order.</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2026-04-09T15:10:15.690Z</dcterms:created>
  <dcterms:modified xsi:type="dcterms:W3CDTF">2026-04-09T15:10:15.694Z</dcterms:modified>
</cp:coreProperties>
</file>

<file path=docProps/custom.xml><?xml version="1.0" encoding="utf-8"?>
<Properties xmlns="http://schemas.openxmlformats.org/officeDocument/2006/custom-properties" xmlns:vt="http://schemas.openxmlformats.org/officeDocument/2006/docPropsVTypes"/>
</file>