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3429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1645920" cy="342900"/>
                    </a:xfrm>
                    <a:prstGeom prst="rect"/>
                  </pic:spPr>
                </pic:pic>
              </a:graphicData>
            </a:graphic>
          </wp:inline>
        </w:drawing>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tblBorders>
      </w:tblPr>
      <w:tblGrid>
        <w:gridCol w:w="10224"/>
      </w:tblGrid>
      <w:tr>
        <w:tc>
          <w:tcPr>
            <w:tcW w:type="dxa" w:w="10080"/>
            <w:shd w:fill="1A1A2E" w:val="clear"/>
          </w:tcPr>
          <w:p>
            <w:pPr>
              <w:spacing w:before="360" w:after="120"/>
            </w:pPr>
            <w:r>
              <w:rPr>
                <w:rFonts w:ascii="Open Sans" w:hAnsi="Open Sans"/>
                <w:b/>
                <w:color w:val="FFFFFF"/>
                <w:sz w:val="44"/>
              </w:rPr>
              <w:t>Server Replacement Options</w:t>
            </w:r>
          </w:p>
          <w:p>
            <w:pPr>
              <w:spacing w:after="360"/>
            </w:pPr>
            <w:r>
              <w:rPr>
                <w:rFonts w:ascii="Open Sans" w:hAnsi="Open Sans"/>
                <w:b w:val="0"/>
                <w:color w:val="CCCCCC"/>
                <w:sz w:val="22"/>
              </w:rPr>
              <w:t>Oaktree Law  |  Dell PowerEdge 1U Rack  |  Prepared April 15, 2026</w:t>
            </w:r>
          </w:p>
        </w:tc>
      </w:tr>
    </w:tbl>
    <w:p/>
    <w:p>
      <w:pPr>
        <w:spacing w:before="240" w:after="120"/>
      </w:pPr>
      <w:r>
        <w:rPr>
          <w:rFonts w:ascii="Open Sans" w:hAnsi="Open Sans"/>
          <w:b/>
          <w:color w:val="006DB6"/>
          <w:sz w:val="28"/>
        </w:rPr>
        <w:t>Current Environment</w:t>
      </w:r>
    </w:p>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3456"/>
            <w:shd w:fill="F8F9FA" w:val="clear"/>
          </w:tcPr>
          <w:p>
            <w:pPr>
              <w:spacing w:before="60" w:after="60"/>
            </w:pPr>
            <w:r>
              <w:rPr>
                <w:rFonts w:ascii="Open Sans" w:hAnsi="Open Sans"/>
                <w:b/>
                <w:color w:val="1A1A2E"/>
                <w:sz w:val="20"/>
              </w:rPr>
              <w:t>Service Tag</w:t>
            </w:r>
          </w:p>
        </w:tc>
        <w:tc>
          <w:tcPr>
            <w:tcW w:type="dxa" w:w="6624"/>
          </w:tcPr>
          <w:p>
            <w:pPr>
              <w:spacing w:before="60" w:after="60"/>
            </w:pPr>
            <w:r>
              <w:rPr>
                <w:rFonts w:ascii="Open Sans" w:hAnsi="Open Sans"/>
                <w:b w:val="0"/>
                <w:color w:val="1A1A2E"/>
                <w:sz w:val="20"/>
              </w:rPr>
              <w:t>2KPZZV2</w:t>
            </w:r>
          </w:p>
        </w:tc>
      </w:tr>
      <w:tr>
        <w:tc>
          <w:tcPr>
            <w:tcW w:type="dxa" w:w="3456"/>
            <w:shd w:fill="F8F9FA" w:val="clear"/>
          </w:tcPr>
          <w:p>
            <w:pPr>
              <w:spacing w:before="60" w:after="60"/>
            </w:pPr>
            <w:r>
              <w:rPr>
                <w:rFonts w:ascii="Open Sans" w:hAnsi="Open Sans"/>
                <w:b/>
                <w:color w:val="1A1A2E"/>
                <w:sz w:val="20"/>
              </w:rPr>
              <w:t>Platform</w:t>
            </w:r>
          </w:p>
        </w:tc>
        <w:tc>
          <w:tcPr>
            <w:tcW w:type="dxa" w:w="6624"/>
          </w:tcPr>
          <w:p>
            <w:pPr>
              <w:spacing w:before="60" w:after="60"/>
            </w:pPr>
            <w:r>
              <w:rPr>
                <w:rFonts w:ascii="Open Sans" w:hAnsi="Open Sans"/>
                <w:b w:val="0"/>
                <w:color w:val="1A1A2E"/>
                <w:sz w:val="20"/>
              </w:rPr>
              <w:t>Dell PowerEdge (Gen13, ~2016 era)</w:t>
            </w:r>
          </w:p>
        </w:tc>
      </w:tr>
      <w:tr>
        <w:tc>
          <w:tcPr>
            <w:tcW w:type="dxa" w:w="3456"/>
            <w:shd w:fill="F8F9FA" w:val="clear"/>
          </w:tcPr>
          <w:p>
            <w:pPr>
              <w:spacing w:before="60" w:after="60"/>
            </w:pPr>
            <w:r>
              <w:rPr>
                <w:rFonts w:ascii="Open Sans" w:hAnsi="Open Sans"/>
                <w:b/>
                <w:color w:val="1A1A2E"/>
                <w:sz w:val="20"/>
              </w:rPr>
              <w:t>CPU</w:t>
            </w:r>
          </w:p>
        </w:tc>
        <w:tc>
          <w:tcPr>
            <w:tcW w:type="dxa" w:w="6624"/>
          </w:tcPr>
          <w:p>
            <w:pPr>
              <w:spacing w:before="60" w:after="60"/>
            </w:pPr>
            <w:r>
              <w:rPr>
                <w:rFonts w:ascii="Open Sans" w:hAnsi="Open Sans"/>
                <w:b w:val="0"/>
                <w:color w:val="1A1A2E"/>
                <w:sz w:val="20"/>
              </w:rPr>
              <w:t>Intel Xeon E3-1220 v5 (4 cores / 4 threads, 3.00 GHz)</w:t>
            </w:r>
          </w:p>
        </w:tc>
      </w:tr>
      <w:tr>
        <w:tc>
          <w:tcPr>
            <w:tcW w:type="dxa" w:w="3456"/>
            <w:shd w:fill="F8F9FA" w:val="clear"/>
          </w:tcPr>
          <w:p>
            <w:pPr>
              <w:spacing w:before="60" w:after="60"/>
            </w:pPr>
            <w:r>
              <w:rPr>
                <w:rFonts w:ascii="Open Sans" w:hAnsi="Open Sans"/>
                <w:b/>
                <w:color w:val="1A1A2E"/>
                <w:sz w:val="20"/>
              </w:rPr>
              <w:t>Memory</w:t>
            </w:r>
          </w:p>
        </w:tc>
        <w:tc>
          <w:tcPr>
            <w:tcW w:type="dxa" w:w="6624"/>
          </w:tcPr>
          <w:p>
            <w:pPr>
              <w:spacing w:before="60" w:after="60"/>
            </w:pPr>
            <w:r>
              <w:rPr>
                <w:rFonts w:ascii="Open Sans" w:hAnsi="Open Sans"/>
                <w:b w:val="0"/>
                <w:color w:val="1A1A2E"/>
                <w:sz w:val="20"/>
              </w:rPr>
              <w:t>14 GB DDR4 ECC</w:t>
            </w:r>
          </w:p>
        </w:tc>
      </w:tr>
      <w:tr>
        <w:tc>
          <w:tcPr>
            <w:tcW w:type="dxa" w:w="3456"/>
            <w:shd w:fill="F8F9FA" w:val="clear"/>
          </w:tcPr>
          <w:p>
            <w:pPr>
              <w:spacing w:before="60" w:after="60"/>
            </w:pPr>
            <w:r>
              <w:rPr>
                <w:rFonts w:ascii="Open Sans" w:hAnsi="Open Sans"/>
                <w:b/>
                <w:color w:val="1A1A2E"/>
                <w:sz w:val="20"/>
              </w:rPr>
              <w:t>Storage</w:t>
            </w:r>
          </w:p>
        </w:tc>
        <w:tc>
          <w:tcPr>
            <w:tcW w:type="dxa" w:w="6624"/>
          </w:tcPr>
          <w:p>
            <w:pPr>
              <w:spacing w:before="60" w:after="60"/>
            </w:pPr>
            <w:r>
              <w:rPr>
                <w:rFonts w:ascii="Open Sans" w:hAnsi="Open Sans"/>
                <w:b w:val="0"/>
                <w:color w:val="1A1A2E"/>
                <w:sz w:val="20"/>
              </w:rPr>
              <w:t>119 GB C: + 779 GB D:  (~900 GB usable)</w:t>
            </w:r>
          </w:p>
        </w:tc>
      </w:tr>
      <w:tr>
        <w:tc>
          <w:tcPr>
            <w:tcW w:type="dxa" w:w="3456"/>
            <w:shd w:fill="F8F9FA" w:val="clear"/>
          </w:tcPr>
          <w:p>
            <w:pPr>
              <w:spacing w:before="60" w:after="60"/>
            </w:pPr>
            <w:r>
              <w:rPr>
                <w:rFonts w:ascii="Open Sans" w:hAnsi="Open Sans"/>
                <w:b/>
                <w:color w:val="1A1A2E"/>
                <w:sz w:val="20"/>
              </w:rPr>
              <w:t>Form Factor</w:t>
            </w:r>
          </w:p>
        </w:tc>
        <w:tc>
          <w:tcPr>
            <w:tcW w:type="dxa" w:w="6624"/>
          </w:tcPr>
          <w:p>
            <w:pPr>
              <w:spacing w:before="60" w:after="60"/>
            </w:pPr>
            <w:r>
              <w:rPr>
                <w:rFonts w:ascii="Open Sans" w:hAnsi="Open Sans"/>
                <w:b w:val="0"/>
                <w:color w:val="1A1A2E"/>
                <w:sz w:val="20"/>
              </w:rPr>
              <w:t>1U Rack</w:t>
            </w:r>
          </w:p>
        </w:tc>
      </w:tr>
      <w:tr>
        <w:tc>
          <w:tcPr>
            <w:tcW w:type="dxa" w:w="3456"/>
            <w:shd w:fill="F8F9FA" w:val="clear"/>
          </w:tcPr>
          <w:p>
            <w:pPr>
              <w:spacing w:before="60" w:after="60"/>
            </w:pPr>
            <w:r>
              <w:rPr>
                <w:rFonts w:ascii="Open Sans" w:hAnsi="Open Sans"/>
                <w:b/>
                <w:color w:val="1A1A2E"/>
                <w:sz w:val="20"/>
              </w:rPr>
              <w:t>Warranty Status</w:t>
            </w:r>
          </w:p>
        </w:tc>
        <w:tc>
          <w:tcPr>
            <w:tcW w:type="dxa" w:w="6624"/>
          </w:tcPr>
          <w:p>
            <w:pPr>
              <w:spacing w:before="60" w:after="60"/>
            </w:pPr>
            <w:r>
              <w:rPr>
                <w:rFonts w:ascii="Open Sans" w:hAnsi="Open Sans"/>
                <w:b w:val="0"/>
                <w:color w:val="1A1A2E"/>
                <w:sz w:val="20"/>
              </w:rPr>
              <w:t>Out of Dell ProSupport; end-of-life platform</w:t>
            </w:r>
          </w:p>
        </w:tc>
      </w:tr>
    </w:tbl>
    <w:p/>
    <w:p>
      <w:pPr>
        <w:spacing w:before="240" w:after="120"/>
      </w:pPr>
      <w:r>
        <w:rPr>
          <w:rFonts w:ascii="Open Sans" w:hAnsi="Open Sans"/>
          <w:b/>
          <w:color w:val="006DB6"/>
          <w:sz w:val="28"/>
        </w:rPr>
        <w:t>Why Replace Now</w:t>
      </w:r>
    </w:p>
    <w:p>
      <w:pPr>
        <w:spacing w:after="120"/>
      </w:pPr>
      <w:r>
        <w:rPr>
          <w:rFonts w:ascii="Open Sans" w:hAnsi="Open Sans"/>
          <w:b w:val="0"/>
          <w:color w:val="1A1A2E"/>
          <w:sz w:val="20"/>
        </w:rPr>
        <w:t>The E3-1220 v5 platform shipped in 2015 and is past Dell's ProSupport lifecycle. Memory is at 14 GB (bordering capacity for modern workloads), and the D: drive is 94% full. Any of the options below delivers at minimum 2x the compute, 2.3x the RAM, and headroom to 4 TB of usable RAID-protected storage on current or near-current generation hardware with factory warranty coverage.</w:t>
      </w:r>
    </w:p>
    <w:p>
      <w:pPr>
        <w:spacing w:before="280" w:after="120"/>
      </w:pPr>
      <w:r>
        <w:rPr>
          <w:rFonts w:ascii="Open Sans" w:hAnsi="Open Sans"/>
          <w:b/>
          <w:color w:val="F67D4B"/>
          <w:sz w:val="32"/>
        </w:rPr>
        <w:t>Replacement Options</w:t>
      </w:r>
    </w:p>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6480"/>
            <w:shd w:fill="006DB6" w:val="clear"/>
          </w:tcPr>
          <w:p>
            <w:pPr>
              <w:spacing w:before="120" w:after="120"/>
            </w:pPr>
            <w:r>
              <w:rPr>
                <w:rFonts w:ascii="Open Sans" w:hAnsi="Open Sans"/>
                <w:b/>
                <w:color w:val="FFFFFF"/>
                <w:sz w:val="26"/>
              </w:rPr>
              <w:t>OPTION A  —  GOOD  —  Dell PowerEdge R250  (Gen15, 2022)</w:t>
            </w:r>
          </w:p>
        </w:tc>
        <w:tc>
          <w:tcPr>
            <w:tcW w:type="dxa" w:w="3600"/>
            <w:shd w:fill="F67D4B" w:val="clear"/>
          </w:tcPr>
          <w:p>
            <w:pPr>
              <w:spacing w:before="120" w:after="120"/>
              <w:jc w:val="right"/>
            </w:pPr>
            <w:r>
              <w:rPr>
                <w:rFonts w:ascii="Open Sans" w:hAnsi="Open Sans"/>
                <w:b/>
                <w:color w:val="FFFFFF"/>
                <w:sz w:val="26"/>
              </w:rPr>
              <w:t>Client: $2,220.00</w:t>
            </w:r>
          </w:p>
        </w:tc>
      </w:tr>
    </w:tbl>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2880"/>
            <w:shd w:fill="F8F9FA" w:val="clear"/>
          </w:tcPr>
          <w:p>
            <w:pPr>
              <w:spacing w:before="40" w:after="40"/>
            </w:pPr>
            <w:r>
              <w:rPr>
                <w:rFonts w:ascii="Open Sans" w:hAnsi="Open Sans"/>
                <w:b/>
                <w:color w:val="1A1A2E"/>
                <w:sz w:val="20"/>
              </w:rPr>
              <w:t>CPU</w:t>
            </w:r>
          </w:p>
        </w:tc>
        <w:tc>
          <w:tcPr>
            <w:tcW w:type="dxa" w:w="7200"/>
          </w:tcPr>
          <w:p>
            <w:pPr>
              <w:spacing w:before="40" w:after="40"/>
            </w:pPr>
            <w:r>
              <w:rPr>
                <w:rFonts w:ascii="Open Sans" w:hAnsi="Open Sans"/>
                <w:b w:val="0"/>
                <w:color w:val="1A1A2E"/>
                <w:sz w:val="20"/>
              </w:rPr>
              <w:t>Intel Xeon E-2334 (4 cores / 8 threads, 3.4 GHz, Rocket Lake)</w:t>
            </w:r>
          </w:p>
        </w:tc>
      </w:tr>
      <w:tr>
        <w:tc>
          <w:tcPr>
            <w:tcW w:type="dxa" w:w="2880"/>
            <w:shd w:fill="F8F9FA" w:val="clear"/>
          </w:tcPr>
          <w:p>
            <w:pPr>
              <w:spacing w:before="40" w:after="40"/>
            </w:pPr>
            <w:r>
              <w:rPr>
                <w:rFonts w:ascii="Open Sans" w:hAnsi="Open Sans"/>
                <w:b/>
                <w:color w:val="1A1A2E"/>
                <w:sz w:val="20"/>
              </w:rPr>
              <w:t>Memory</w:t>
            </w:r>
          </w:p>
        </w:tc>
        <w:tc>
          <w:tcPr>
            <w:tcW w:type="dxa" w:w="7200"/>
          </w:tcPr>
          <w:p>
            <w:pPr>
              <w:spacing w:before="40" w:after="40"/>
            </w:pPr>
            <w:r>
              <w:rPr>
                <w:rFonts w:ascii="Open Sans" w:hAnsi="Open Sans"/>
                <w:b w:val="0"/>
                <w:color w:val="1A1A2E"/>
                <w:sz w:val="20"/>
              </w:rPr>
              <w:t>32 GB DDR4 ECC (2x16 GB)</w:t>
            </w:r>
          </w:p>
        </w:tc>
      </w:tr>
      <w:tr>
        <w:tc>
          <w:tcPr>
            <w:tcW w:type="dxa" w:w="2880"/>
            <w:shd w:fill="F8F9FA" w:val="clear"/>
          </w:tcPr>
          <w:p>
            <w:pPr>
              <w:spacing w:before="40" w:after="40"/>
            </w:pPr>
            <w:r>
              <w:rPr>
                <w:rFonts w:ascii="Open Sans" w:hAnsi="Open Sans"/>
                <w:b/>
                <w:color w:val="1A1A2E"/>
                <w:sz w:val="20"/>
              </w:rPr>
              <w:t>Storage</w:t>
            </w:r>
          </w:p>
        </w:tc>
        <w:tc>
          <w:tcPr>
            <w:tcW w:type="dxa" w:w="7200"/>
          </w:tcPr>
          <w:p>
            <w:pPr>
              <w:spacing w:before="40" w:after="40"/>
            </w:pPr>
            <w:r>
              <w:rPr>
                <w:rFonts w:ascii="Open Sans" w:hAnsi="Open Sans"/>
                <w:b w:val="0"/>
                <w:color w:val="1A1A2E"/>
                <w:sz w:val="20"/>
              </w:rPr>
              <w:t>2 x 2 TB SATA 7.2K, RAID 1 (PERC H355)</w:t>
            </w:r>
          </w:p>
        </w:tc>
      </w:tr>
      <w:tr>
        <w:tc>
          <w:tcPr>
            <w:tcW w:type="dxa" w:w="2880"/>
            <w:shd w:fill="F8F9FA" w:val="clear"/>
          </w:tcPr>
          <w:p>
            <w:pPr>
              <w:spacing w:before="40" w:after="40"/>
            </w:pPr>
            <w:r>
              <w:rPr>
                <w:rFonts w:ascii="Open Sans" w:hAnsi="Open Sans"/>
                <w:b/>
                <w:color w:val="1A1A2E"/>
                <w:sz w:val="20"/>
              </w:rPr>
              <w:t>Usable Storage</w:t>
            </w:r>
          </w:p>
        </w:tc>
        <w:tc>
          <w:tcPr>
            <w:tcW w:type="dxa" w:w="7200"/>
          </w:tcPr>
          <w:p>
            <w:pPr>
              <w:spacing w:before="40" w:after="40"/>
            </w:pPr>
            <w:r>
              <w:rPr>
                <w:rFonts w:ascii="Open Sans" w:hAnsi="Open Sans"/>
                <w:b w:val="0"/>
                <w:color w:val="1A1A2E"/>
                <w:sz w:val="20"/>
              </w:rPr>
              <w:t>~2 TB protected</w:t>
            </w:r>
          </w:p>
        </w:tc>
      </w:tr>
      <w:tr>
        <w:tc>
          <w:tcPr>
            <w:tcW w:type="dxa" w:w="2880"/>
            <w:shd w:fill="F8F9FA" w:val="clear"/>
          </w:tcPr>
          <w:p>
            <w:pPr>
              <w:spacing w:before="40" w:after="40"/>
            </w:pPr>
            <w:r>
              <w:rPr>
                <w:rFonts w:ascii="Open Sans" w:hAnsi="Open Sans"/>
                <w:b/>
                <w:color w:val="1A1A2E"/>
                <w:sz w:val="20"/>
              </w:rPr>
              <w:t>Networking</w:t>
            </w:r>
          </w:p>
        </w:tc>
        <w:tc>
          <w:tcPr>
            <w:tcW w:type="dxa" w:w="7200"/>
          </w:tcPr>
          <w:p>
            <w:pPr>
              <w:spacing w:before="40" w:after="40"/>
            </w:pPr>
            <w:r>
              <w:rPr>
                <w:rFonts w:ascii="Open Sans" w:hAnsi="Open Sans"/>
                <w:b w:val="0"/>
                <w:color w:val="1A1A2E"/>
                <w:sz w:val="20"/>
              </w:rPr>
              <w:t>2 x 1 GbE onboard</w:t>
            </w:r>
          </w:p>
        </w:tc>
      </w:tr>
      <w:tr>
        <w:tc>
          <w:tcPr>
            <w:tcW w:type="dxa" w:w="2880"/>
            <w:shd w:fill="F8F9FA" w:val="clear"/>
          </w:tcPr>
          <w:p>
            <w:pPr>
              <w:spacing w:before="40" w:after="40"/>
            </w:pPr>
            <w:r>
              <w:rPr>
                <w:rFonts w:ascii="Open Sans" w:hAnsi="Open Sans"/>
                <w:b/>
                <w:color w:val="1A1A2E"/>
                <w:sz w:val="20"/>
              </w:rPr>
              <w:t>Power</w:t>
            </w:r>
          </w:p>
        </w:tc>
        <w:tc>
          <w:tcPr>
            <w:tcW w:type="dxa" w:w="7200"/>
          </w:tcPr>
          <w:p>
            <w:pPr>
              <w:spacing w:before="40" w:after="40"/>
            </w:pPr>
            <w:r>
              <w:rPr>
                <w:rFonts w:ascii="Open Sans" w:hAnsi="Open Sans"/>
                <w:b w:val="0"/>
                <w:color w:val="1A1A2E"/>
                <w:sz w:val="20"/>
              </w:rPr>
              <w:t>Single 450W PSU (non-redundant)</w:t>
            </w:r>
          </w:p>
        </w:tc>
      </w:tr>
      <w:tr>
        <w:tc>
          <w:tcPr>
            <w:tcW w:type="dxa" w:w="2880"/>
            <w:shd w:fill="F8F9FA" w:val="clear"/>
          </w:tcPr>
          <w:p>
            <w:pPr>
              <w:spacing w:before="40" w:after="40"/>
            </w:pPr>
            <w:r>
              <w:rPr>
                <w:rFonts w:ascii="Open Sans" w:hAnsi="Open Sans"/>
                <w:b/>
                <w:color w:val="1A1A2E"/>
                <w:sz w:val="20"/>
              </w:rPr>
              <w:t>Management</w:t>
            </w:r>
          </w:p>
        </w:tc>
        <w:tc>
          <w:tcPr>
            <w:tcW w:type="dxa" w:w="7200"/>
          </w:tcPr>
          <w:p>
            <w:pPr>
              <w:spacing w:before="40" w:after="40"/>
            </w:pPr>
            <w:r>
              <w:rPr>
                <w:rFonts w:ascii="Open Sans" w:hAnsi="Open Sans"/>
                <w:b w:val="0"/>
                <w:color w:val="1A1A2E"/>
                <w:sz w:val="20"/>
              </w:rPr>
              <w:t>iDRAC9 Basic</w:t>
            </w:r>
          </w:p>
        </w:tc>
      </w:tr>
      <w:tr>
        <w:tc>
          <w:tcPr>
            <w:tcW w:type="dxa" w:w="2880"/>
            <w:shd w:fill="F8F9FA" w:val="clear"/>
          </w:tcPr>
          <w:p>
            <w:pPr>
              <w:spacing w:before="40" w:after="40"/>
            </w:pPr>
            <w:r>
              <w:rPr>
                <w:rFonts w:ascii="Open Sans" w:hAnsi="Open Sans"/>
                <w:b/>
                <w:color w:val="1A1A2E"/>
                <w:sz w:val="20"/>
              </w:rPr>
              <w:t>Form Factor</w:t>
            </w:r>
          </w:p>
        </w:tc>
        <w:tc>
          <w:tcPr>
            <w:tcW w:type="dxa" w:w="7200"/>
          </w:tcPr>
          <w:p>
            <w:pPr>
              <w:spacing w:before="40" w:after="40"/>
            </w:pPr>
            <w:r>
              <w:rPr>
                <w:rFonts w:ascii="Open Sans" w:hAnsi="Open Sans"/>
                <w:b w:val="0"/>
                <w:color w:val="1A1A2E"/>
                <w:sz w:val="20"/>
              </w:rPr>
              <w:t>1U Rack (cabled)</w:t>
            </w:r>
          </w:p>
        </w:tc>
      </w:tr>
      <w:tr>
        <w:tc>
          <w:tcPr>
            <w:tcW w:type="dxa" w:w="2880"/>
            <w:shd w:fill="F8F9FA" w:val="clear"/>
          </w:tcPr>
          <w:p>
            <w:pPr>
              <w:spacing w:before="40" w:after="40"/>
            </w:pPr>
            <w:r>
              <w:rPr>
                <w:rFonts w:ascii="Open Sans" w:hAnsi="Open Sans"/>
                <w:b/>
                <w:color w:val="1A1A2E"/>
                <w:sz w:val="20"/>
              </w:rPr>
              <w:t>Warranty</w:t>
            </w:r>
          </w:p>
        </w:tc>
        <w:tc>
          <w:tcPr>
            <w:tcW w:type="dxa" w:w="7200"/>
          </w:tcPr>
          <w:p>
            <w:pPr>
              <w:spacing w:before="40" w:after="40"/>
            </w:pPr>
            <w:r>
              <w:rPr>
                <w:rFonts w:ascii="Open Sans" w:hAnsi="Open Sans"/>
                <w:b w:val="0"/>
                <w:color w:val="1A1A2E"/>
                <w:sz w:val="20"/>
              </w:rPr>
              <w:t>Dell Outlet 1-Year ProSupport included</w:t>
            </w:r>
          </w:p>
        </w:tc>
      </w:tr>
    </w:tbl>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6480"/>
            <w:shd w:fill="F8F9FA" w:val="clear"/>
          </w:tcPr>
          <w:p>
            <w:pPr>
              <w:spacing w:before="60" w:after="60"/>
            </w:pPr>
            <w:r>
              <w:rPr>
                <w:rFonts w:ascii="Open Sans" w:hAnsi="Open Sans"/>
                <w:b/>
                <w:color w:val="1A1A2E"/>
                <w:sz w:val="20"/>
              </w:rPr>
              <w:t>Dell Outlet Estimated Price</w:t>
            </w:r>
          </w:p>
        </w:tc>
        <w:tc>
          <w:tcPr>
            <w:tcW w:type="dxa" w:w="3600"/>
            <w:shd w:fill="F8F9FA" w:val="clear"/>
          </w:tcPr>
          <w:p>
            <w:pPr>
              <w:spacing w:before="60" w:after="60"/>
              <w:jc w:val="right"/>
            </w:pPr>
            <w:r>
              <w:rPr>
                <w:rFonts w:ascii="Open Sans" w:hAnsi="Open Sans"/>
                <w:b w:val="0"/>
                <w:color w:val="1A1A2E"/>
                <w:sz w:val="20"/>
              </w:rPr>
              <w:t>$1,850.00</w:t>
            </w:r>
          </w:p>
        </w:tc>
      </w:tr>
      <w:tr>
        <w:tc>
          <w:tcPr>
            <w:tcW w:type="dxa" w:w="6480"/>
            <w:shd w:fill="F8F9FA" w:val="clear"/>
          </w:tcPr>
          <w:p>
            <w:pPr>
              <w:spacing w:before="60" w:after="60"/>
            </w:pPr>
            <w:r>
              <w:rPr>
                <w:rFonts w:ascii="Open Sans" w:hAnsi="Open Sans"/>
                <w:b/>
                <w:color w:val="1A1A2E"/>
                <w:sz w:val="20"/>
              </w:rPr>
              <w:t>Technijian Markup (20%)</w:t>
            </w:r>
          </w:p>
        </w:tc>
        <w:tc>
          <w:tcPr>
            <w:tcW w:type="dxa" w:w="3600"/>
            <w:shd w:fill="F8F9FA" w:val="clear"/>
          </w:tcPr>
          <w:p>
            <w:pPr>
              <w:spacing w:before="60" w:after="60"/>
              <w:jc w:val="right"/>
            </w:pPr>
            <w:r>
              <w:rPr>
                <w:rFonts w:ascii="Open Sans" w:hAnsi="Open Sans"/>
                <w:b w:val="0"/>
                <w:color w:val="1A1A2E"/>
                <w:sz w:val="20"/>
              </w:rPr>
              <w:t>$370.00</w:t>
            </w:r>
          </w:p>
        </w:tc>
      </w:tr>
      <w:tr>
        <w:tc>
          <w:tcPr>
            <w:tcW w:type="dxa" w:w="6480"/>
            <w:shd w:fill="1A1A2E" w:val="clear"/>
          </w:tcPr>
          <w:p>
            <w:pPr>
              <w:spacing w:before="60" w:after="60"/>
            </w:pPr>
            <w:r>
              <w:rPr>
                <w:rFonts w:ascii="Open Sans" w:hAnsi="Open Sans"/>
                <w:b/>
                <w:color w:val="FFFFFF"/>
                <w:sz w:val="22"/>
              </w:rPr>
              <w:t>Client Investment</w:t>
            </w:r>
          </w:p>
        </w:tc>
        <w:tc>
          <w:tcPr>
            <w:tcW w:type="dxa" w:w="3600"/>
            <w:shd w:fill="1A1A2E" w:val="clear"/>
          </w:tcPr>
          <w:p>
            <w:pPr>
              <w:spacing w:before="60" w:after="60"/>
              <w:jc w:val="right"/>
            </w:pPr>
            <w:r>
              <w:rPr>
                <w:rFonts w:ascii="Open Sans" w:hAnsi="Open Sans"/>
                <w:b/>
                <w:color w:val="FFFFFF"/>
                <w:sz w:val="22"/>
              </w:rPr>
              <w:t>$2,220.00</w:t>
            </w:r>
          </w:p>
        </w:tc>
      </w:tr>
    </w:tbl>
    <w:p/>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6480"/>
            <w:shd w:fill="006DB6" w:val="clear"/>
          </w:tcPr>
          <w:p>
            <w:pPr>
              <w:spacing w:before="120" w:after="120"/>
            </w:pPr>
            <w:r>
              <w:rPr>
                <w:rFonts w:ascii="Open Sans" w:hAnsi="Open Sans"/>
                <w:b/>
                <w:color w:val="FFFFFF"/>
                <w:sz w:val="26"/>
              </w:rPr>
              <w:t>OPTION B  —  BETTER  (Recommended)  —  Dell PowerEdge R350  (Gen15, 2022)</w:t>
            </w:r>
          </w:p>
        </w:tc>
        <w:tc>
          <w:tcPr>
            <w:tcW w:type="dxa" w:w="3600"/>
            <w:shd w:fill="F67D4B" w:val="clear"/>
          </w:tcPr>
          <w:p>
            <w:pPr>
              <w:spacing w:before="120" w:after="120"/>
              <w:jc w:val="right"/>
            </w:pPr>
            <w:r>
              <w:rPr>
                <w:rFonts w:ascii="Open Sans" w:hAnsi="Open Sans"/>
                <w:b/>
                <w:color w:val="FFFFFF"/>
                <w:sz w:val="26"/>
              </w:rPr>
              <w:t>Client: $3,840.00</w:t>
            </w:r>
          </w:p>
        </w:tc>
      </w:tr>
    </w:tbl>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2880"/>
            <w:shd w:fill="F8F9FA" w:val="clear"/>
          </w:tcPr>
          <w:p>
            <w:pPr>
              <w:spacing w:before="40" w:after="40"/>
            </w:pPr>
            <w:r>
              <w:rPr>
                <w:rFonts w:ascii="Open Sans" w:hAnsi="Open Sans"/>
                <w:b/>
                <w:color w:val="1A1A2E"/>
                <w:sz w:val="20"/>
              </w:rPr>
              <w:t>CPU</w:t>
            </w:r>
          </w:p>
        </w:tc>
        <w:tc>
          <w:tcPr>
            <w:tcW w:type="dxa" w:w="7200"/>
          </w:tcPr>
          <w:p>
            <w:pPr>
              <w:spacing w:before="40" w:after="40"/>
            </w:pPr>
            <w:r>
              <w:rPr>
                <w:rFonts w:ascii="Open Sans" w:hAnsi="Open Sans"/>
                <w:b w:val="0"/>
                <w:color w:val="1A1A2E"/>
                <w:sz w:val="20"/>
              </w:rPr>
              <w:t>Intel Xeon E-2378 (8 cores / 16 threads, 2.6 GHz, Rocket Lake)</w:t>
            </w:r>
          </w:p>
        </w:tc>
      </w:tr>
      <w:tr>
        <w:tc>
          <w:tcPr>
            <w:tcW w:type="dxa" w:w="2880"/>
            <w:shd w:fill="F8F9FA" w:val="clear"/>
          </w:tcPr>
          <w:p>
            <w:pPr>
              <w:spacing w:before="40" w:after="40"/>
            </w:pPr>
            <w:r>
              <w:rPr>
                <w:rFonts w:ascii="Open Sans" w:hAnsi="Open Sans"/>
                <w:b/>
                <w:color w:val="1A1A2E"/>
                <w:sz w:val="20"/>
              </w:rPr>
              <w:t>Memory</w:t>
            </w:r>
          </w:p>
        </w:tc>
        <w:tc>
          <w:tcPr>
            <w:tcW w:type="dxa" w:w="7200"/>
          </w:tcPr>
          <w:p>
            <w:pPr>
              <w:spacing w:before="40" w:after="40"/>
            </w:pPr>
            <w:r>
              <w:rPr>
                <w:rFonts w:ascii="Open Sans" w:hAnsi="Open Sans"/>
                <w:b w:val="0"/>
                <w:color w:val="1A1A2E"/>
                <w:sz w:val="20"/>
              </w:rPr>
              <w:t>64 GB DDR4 ECC (2x32 GB)</w:t>
            </w:r>
          </w:p>
        </w:tc>
      </w:tr>
      <w:tr>
        <w:tc>
          <w:tcPr>
            <w:tcW w:type="dxa" w:w="2880"/>
            <w:shd w:fill="F8F9FA" w:val="clear"/>
          </w:tcPr>
          <w:p>
            <w:pPr>
              <w:spacing w:before="40" w:after="40"/>
            </w:pPr>
            <w:r>
              <w:rPr>
                <w:rFonts w:ascii="Open Sans" w:hAnsi="Open Sans"/>
                <w:b/>
                <w:color w:val="1A1A2E"/>
                <w:sz w:val="20"/>
              </w:rPr>
              <w:t>Storage</w:t>
            </w:r>
          </w:p>
        </w:tc>
        <w:tc>
          <w:tcPr>
            <w:tcW w:type="dxa" w:w="7200"/>
          </w:tcPr>
          <w:p>
            <w:pPr>
              <w:spacing w:before="40" w:after="40"/>
            </w:pPr>
            <w:r>
              <w:rPr>
                <w:rFonts w:ascii="Open Sans" w:hAnsi="Open Sans"/>
                <w:b w:val="0"/>
                <w:color w:val="1A1A2E"/>
                <w:sz w:val="20"/>
              </w:rPr>
              <w:t>4 x 2 TB SATA 7.2K, RAID 10 (PERC H755)</w:t>
            </w:r>
          </w:p>
        </w:tc>
      </w:tr>
      <w:tr>
        <w:tc>
          <w:tcPr>
            <w:tcW w:type="dxa" w:w="2880"/>
            <w:shd w:fill="F8F9FA" w:val="clear"/>
          </w:tcPr>
          <w:p>
            <w:pPr>
              <w:spacing w:before="40" w:after="40"/>
            </w:pPr>
            <w:r>
              <w:rPr>
                <w:rFonts w:ascii="Open Sans" w:hAnsi="Open Sans"/>
                <w:b/>
                <w:color w:val="1A1A2E"/>
                <w:sz w:val="20"/>
              </w:rPr>
              <w:t>Usable Storage</w:t>
            </w:r>
          </w:p>
        </w:tc>
        <w:tc>
          <w:tcPr>
            <w:tcW w:type="dxa" w:w="7200"/>
          </w:tcPr>
          <w:p>
            <w:pPr>
              <w:spacing w:before="40" w:after="40"/>
            </w:pPr>
            <w:r>
              <w:rPr>
                <w:rFonts w:ascii="Open Sans" w:hAnsi="Open Sans"/>
                <w:b w:val="0"/>
                <w:color w:val="1A1A2E"/>
                <w:sz w:val="20"/>
              </w:rPr>
              <w:t>~4 TB protected, high IOPS</w:t>
            </w:r>
          </w:p>
        </w:tc>
      </w:tr>
      <w:tr>
        <w:tc>
          <w:tcPr>
            <w:tcW w:type="dxa" w:w="2880"/>
            <w:shd w:fill="F8F9FA" w:val="clear"/>
          </w:tcPr>
          <w:p>
            <w:pPr>
              <w:spacing w:before="40" w:after="40"/>
            </w:pPr>
            <w:r>
              <w:rPr>
                <w:rFonts w:ascii="Open Sans" w:hAnsi="Open Sans"/>
                <w:b/>
                <w:color w:val="1A1A2E"/>
                <w:sz w:val="20"/>
              </w:rPr>
              <w:t>Networking</w:t>
            </w:r>
          </w:p>
        </w:tc>
        <w:tc>
          <w:tcPr>
            <w:tcW w:type="dxa" w:w="7200"/>
          </w:tcPr>
          <w:p>
            <w:pPr>
              <w:spacing w:before="40" w:after="40"/>
            </w:pPr>
            <w:r>
              <w:rPr>
                <w:rFonts w:ascii="Open Sans" w:hAnsi="Open Sans"/>
                <w:b w:val="0"/>
                <w:color w:val="1A1A2E"/>
                <w:sz w:val="20"/>
              </w:rPr>
              <w:t>2 x 1 GbE onboard + optional 10 GbE</w:t>
            </w:r>
          </w:p>
        </w:tc>
      </w:tr>
      <w:tr>
        <w:tc>
          <w:tcPr>
            <w:tcW w:type="dxa" w:w="2880"/>
            <w:shd w:fill="F8F9FA" w:val="clear"/>
          </w:tcPr>
          <w:p>
            <w:pPr>
              <w:spacing w:before="40" w:after="40"/>
            </w:pPr>
            <w:r>
              <w:rPr>
                <w:rFonts w:ascii="Open Sans" w:hAnsi="Open Sans"/>
                <w:b/>
                <w:color w:val="1A1A2E"/>
                <w:sz w:val="20"/>
              </w:rPr>
              <w:t>Power</w:t>
            </w:r>
          </w:p>
        </w:tc>
        <w:tc>
          <w:tcPr>
            <w:tcW w:type="dxa" w:w="7200"/>
          </w:tcPr>
          <w:p>
            <w:pPr>
              <w:spacing w:before="40" w:after="40"/>
            </w:pPr>
            <w:r>
              <w:rPr>
                <w:rFonts w:ascii="Open Sans" w:hAnsi="Open Sans"/>
                <w:b w:val="0"/>
                <w:color w:val="1A1A2E"/>
                <w:sz w:val="20"/>
              </w:rPr>
              <w:t>Dual 600W hot-plug PSU (redundant)</w:t>
            </w:r>
          </w:p>
        </w:tc>
      </w:tr>
      <w:tr>
        <w:tc>
          <w:tcPr>
            <w:tcW w:type="dxa" w:w="2880"/>
            <w:shd w:fill="F8F9FA" w:val="clear"/>
          </w:tcPr>
          <w:p>
            <w:pPr>
              <w:spacing w:before="40" w:after="40"/>
            </w:pPr>
            <w:r>
              <w:rPr>
                <w:rFonts w:ascii="Open Sans" w:hAnsi="Open Sans"/>
                <w:b/>
                <w:color w:val="1A1A2E"/>
                <w:sz w:val="20"/>
              </w:rPr>
              <w:t>Management</w:t>
            </w:r>
          </w:p>
        </w:tc>
        <w:tc>
          <w:tcPr>
            <w:tcW w:type="dxa" w:w="7200"/>
          </w:tcPr>
          <w:p>
            <w:pPr>
              <w:spacing w:before="40" w:after="40"/>
            </w:pPr>
            <w:r>
              <w:rPr>
                <w:rFonts w:ascii="Open Sans" w:hAnsi="Open Sans"/>
                <w:b w:val="0"/>
                <w:color w:val="1A1A2E"/>
                <w:sz w:val="20"/>
              </w:rPr>
              <w:t>iDRAC9 Enterprise</w:t>
            </w:r>
          </w:p>
        </w:tc>
      </w:tr>
      <w:tr>
        <w:tc>
          <w:tcPr>
            <w:tcW w:type="dxa" w:w="2880"/>
            <w:shd w:fill="F8F9FA" w:val="clear"/>
          </w:tcPr>
          <w:p>
            <w:pPr>
              <w:spacing w:before="40" w:after="40"/>
            </w:pPr>
            <w:r>
              <w:rPr>
                <w:rFonts w:ascii="Open Sans" w:hAnsi="Open Sans"/>
                <w:b/>
                <w:color w:val="1A1A2E"/>
                <w:sz w:val="20"/>
              </w:rPr>
              <w:t>Form Factor</w:t>
            </w:r>
          </w:p>
        </w:tc>
        <w:tc>
          <w:tcPr>
            <w:tcW w:type="dxa" w:w="7200"/>
          </w:tcPr>
          <w:p>
            <w:pPr>
              <w:spacing w:before="40" w:after="40"/>
            </w:pPr>
            <w:r>
              <w:rPr>
                <w:rFonts w:ascii="Open Sans" w:hAnsi="Open Sans"/>
                <w:b w:val="0"/>
                <w:color w:val="1A1A2E"/>
                <w:sz w:val="20"/>
              </w:rPr>
              <w:t>1U Rack (hot-plug bays)</w:t>
            </w:r>
          </w:p>
        </w:tc>
      </w:tr>
      <w:tr>
        <w:tc>
          <w:tcPr>
            <w:tcW w:type="dxa" w:w="2880"/>
            <w:shd w:fill="F8F9FA" w:val="clear"/>
          </w:tcPr>
          <w:p>
            <w:pPr>
              <w:spacing w:before="40" w:after="40"/>
            </w:pPr>
            <w:r>
              <w:rPr>
                <w:rFonts w:ascii="Open Sans" w:hAnsi="Open Sans"/>
                <w:b/>
                <w:color w:val="1A1A2E"/>
                <w:sz w:val="20"/>
              </w:rPr>
              <w:t>Warranty</w:t>
            </w:r>
          </w:p>
        </w:tc>
        <w:tc>
          <w:tcPr>
            <w:tcW w:type="dxa" w:w="7200"/>
          </w:tcPr>
          <w:p>
            <w:pPr>
              <w:spacing w:before="40" w:after="40"/>
            </w:pPr>
            <w:r>
              <w:rPr>
                <w:rFonts w:ascii="Open Sans" w:hAnsi="Open Sans"/>
                <w:b w:val="0"/>
                <w:color w:val="1A1A2E"/>
                <w:sz w:val="20"/>
              </w:rPr>
              <w:t>Dell Outlet 1-Year ProSupport included</w:t>
            </w:r>
          </w:p>
        </w:tc>
      </w:tr>
    </w:tbl>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6480"/>
            <w:shd w:fill="F8F9FA" w:val="clear"/>
          </w:tcPr>
          <w:p>
            <w:pPr>
              <w:spacing w:before="60" w:after="60"/>
            </w:pPr>
            <w:r>
              <w:rPr>
                <w:rFonts w:ascii="Open Sans" w:hAnsi="Open Sans"/>
                <w:b/>
                <w:color w:val="1A1A2E"/>
                <w:sz w:val="20"/>
              </w:rPr>
              <w:t>Dell Outlet Estimated Price</w:t>
            </w:r>
          </w:p>
        </w:tc>
        <w:tc>
          <w:tcPr>
            <w:tcW w:type="dxa" w:w="3600"/>
            <w:shd w:fill="F8F9FA" w:val="clear"/>
          </w:tcPr>
          <w:p>
            <w:pPr>
              <w:spacing w:before="60" w:after="60"/>
              <w:jc w:val="right"/>
            </w:pPr>
            <w:r>
              <w:rPr>
                <w:rFonts w:ascii="Open Sans" w:hAnsi="Open Sans"/>
                <w:b w:val="0"/>
                <w:color w:val="1A1A2E"/>
                <w:sz w:val="20"/>
              </w:rPr>
              <w:t>$3,200.00</w:t>
            </w:r>
          </w:p>
        </w:tc>
      </w:tr>
      <w:tr>
        <w:tc>
          <w:tcPr>
            <w:tcW w:type="dxa" w:w="6480"/>
            <w:shd w:fill="F8F9FA" w:val="clear"/>
          </w:tcPr>
          <w:p>
            <w:pPr>
              <w:spacing w:before="60" w:after="60"/>
            </w:pPr>
            <w:r>
              <w:rPr>
                <w:rFonts w:ascii="Open Sans" w:hAnsi="Open Sans"/>
                <w:b/>
                <w:color w:val="1A1A2E"/>
                <w:sz w:val="20"/>
              </w:rPr>
              <w:t>Technijian Markup (20%)</w:t>
            </w:r>
          </w:p>
        </w:tc>
        <w:tc>
          <w:tcPr>
            <w:tcW w:type="dxa" w:w="3600"/>
            <w:shd w:fill="F8F9FA" w:val="clear"/>
          </w:tcPr>
          <w:p>
            <w:pPr>
              <w:spacing w:before="60" w:after="60"/>
              <w:jc w:val="right"/>
            </w:pPr>
            <w:r>
              <w:rPr>
                <w:rFonts w:ascii="Open Sans" w:hAnsi="Open Sans"/>
                <w:b w:val="0"/>
                <w:color w:val="1A1A2E"/>
                <w:sz w:val="20"/>
              </w:rPr>
              <w:t>$640.00</w:t>
            </w:r>
          </w:p>
        </w:tc>
      </w:tr>
      <w:tr>
        <w:tc>
          <w:tcPr>
            <w:tcW w:type="dxa" w:w="6480"/>
            <w:shd w:fill="1A1A2E" w:val="clear"/>
          </w:tcPr>
          <w:p>
            <w:pPr>
              <w:spacing w:before="60" w:after="60"/>
            </w:pPr>
            <w:r>
              <w:rPr>
                <w:rFonts w:ascii="Open Sans" w:hAnsi="Open Sans"/>
                <w:b/>
                <w:color w:val="FFFFFF"/>
                <w:sz w:val="22"/>
              </w:rPr>
              <w:t>Client Investment</w:t>
            </w:r>
          </w:p>
        </w:tc>
        <w:tc>
          <w:tcPr>
            <w:tcW w:type="dxa" w:w="3600"/>
            <w:shd w:fill="1A1A2E" w:val="clear"/>
          </w:tcPr>
          <w:p>
            <w:pPr>
              <w:spacing w:before="60" w:after="60"/>
              <w:jc w:val="right"/>
            </w:pPr>
            <w:r>
              <w:rPr>
                <w:rFonts w:ascii="Open Sans" w:hAnsi="Open Sans"/>
                <w:b/>
                <w:color w:val="FFFFFF"/>
                <w:sz w:val="22"/>
              </w:rPr>
              <w:t>$3,840.00</w:t>
            </w:r>
          </w:p>
        </w:tc>
      </w:tr>
    </w:tbl>
    <w:p/>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6480"/>
            <w:shd w:fill="006DB6" w:val="clear"/>
          </w:tcPr>
          <w:p>
            <w:pPr>
              <w:spacing w:before="120" w:after="120"/>
            </w:pPr>
            <w:r>
              <w:rPr>
                <w:rFonts w:ascii="Open Sans" w:hAnsi="Open Sans"/>
                <w:b/>
                <w:color w:val="FFFFFF"/>
                <w:sz w:val="26"/>
              </w:rPr>
              <w:t>OPTION C  —  BEST  —  Dell PowerEdge R360  (Gen16, 2024)</w:t>
            </w:r>
          </w:p>
        </w:tc>
        <w:tc>
          <w:tcPr>
            <w:tcW w:type="dxa" w:w="3600"/>
            <w:shd w:fill="F67D4B" w:val="clear"/>
          </w:tcPr>
          <w:p>
            <w:pPr>
              <w:spacing w:before="120" w:after="120"/>
              <w:jc w:val="right"/>
            </w:pPr>
            <w:r>
              <w:rPr>
                <w:rFonts w:ascii="Open Sans" w:hAnsi="Open Sans"/>
                <w:b/>
                <w:color w:val="FFFFFF"/>
                <w:sz w:val="26"/>
              </w:rPr>
              <w:t>Client: $5,100.00</w:t>
            </w:r>
          </w:p>
        </w:tc>
      </w:tr>
    </w:tbl>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2880"/>
            <w:shd w:fill="F8F9FA" w:val="clear"/>
          </w:tcPr>
          <w:p>
            <w:pPr>
              <w:spacing w:before="40" w:after="40"/>
            </w:pPr>
            <w:r>
              <w:rPr>
                <w:rFonts w:ascii="Open Sans" w:hAnsi="Open Sans"/>
                <w:b/>
                <w:color w:val="1A1A2E"/>
                <w:sz w:val="20"/>
              </w:rPr>
              <w:t>CPU</w:t>
            </w:r>
          </w:p>
        </w:tc>
        <w:tc>
          <w:tcPr>
            <w:tcW w:type="dxa" w:w="7200"/>
          </w:tcPr>
          <w:p>
            <w:pPr>
              <w:spacing w:before="40" w:after="40"/>
            </w:pPr>
            <w:r>
              <w:rPr>
                <w:rFonts w:ascii="Open Sans" w:hAnsi="Open Sans"/>
                <w:b w:val="0"/>
                <w:color w:val="1A1A2E"/>
                <w:sz w:val="20"/>
              </w:rPr>
              <w:t>Intel Xeon E-2488 (8 cores / 16 threads, 3.2 GHz, Raptor Lake)</w:t>
            </w:r>
          </w:p>
        </w:tc>
      </w:tr>
      <w:tr>
        <w:tc>
          <w:tcPr>
            <w:tcW w:type="dxa" w:w="2880"/>
            <w:shd w:fill="F8F9FA" w:val="clear"/>
          </w:tcPr>
          <w:p>
            <w:pPr>
              <w:spacing w:before="40" w:after="40"/>
            </w:pPr>
            <w:r>
              <w:rPr>
                <w:rFonts w:ascii="Open Sans" w:hAnsi="Open Sans"/>
                <w:b/>
                <w:color w:val="1A1A2E"/>
                <w:sz w:val="20"/>
              </w:rPr>
              <w:t>Memory</w:t>
            </w:r>
          </w:p>
        </w:tc>
        <w:tc>
          <w:tcPr>
            <w:tcW w:type="dxa" w:w="7200"/>
          </w:tcPr>
          <w:p>
            <w:pPr>
              <w:spacing w:before="40" w:after="40"/>
            </w:pPr>
            <w:r>
              <w:rPr>
                <w:rFonts w:ascii="Open Sans" w:hAnsi="Open Sans"/>
                <w:b w:val="0"/>
                <w:color w:val="1A1A2E"/>
                <w:sz w:val="20"/>
              </w:rPr>
              <w:t>64 GB DDR5 ECC (2x32 GB)</w:t>
            </w:r>
          </w:p>
        </w:tc>
      </w:tr>
      <w:tr>
        <w:tc>
          <w:tcPr>
            <w:tcW w:type="dxa" w:w="2880"/>
            <w:shd w:fill="F8F9FA" w:val="clear"/>
          </w:tcPr>
          <w:p>
            <w:pPr>
              <w:spacing w:before="40" w:after="40"/>
            </w:pPr>
            <w:r>
              <w:rPr>
                <w:rFonts w:ascii="Open Sans" w:hAnsi="Open Sans"/>
                <w:b/>
                <w:color w:val="1A1A2E"/>
                <w:sz w:val="20"/>
              </w:rPr>
              <w:t>Storage</w:t>
            </w:r>
          </w:p>
        </w:tc>
        <w:tc>
          <w:tcPr>
            <w:tcW w:type="dxa" w:w="7200"/>
          </w:tcPr>
          <w:p>
            <w:pPr>
              <w:spacing w:before="40" w:after="40"/>
            </w:pPr>
            <w:r>
              <w:rPr>
                <w:rFonts w:ascii="Open Sans" w:hAnsi="Open Sans"/>
                <w:b w:val="0"/>
                <w:color w:val="1A1A2E"/>
                <w:sz w:val="20"/>
              </w:rPr>
              <w:t>4 x 2 TB SATA 7.2K, RAID 10 (PERC H965i)</w:t>
            </w:r>
          </w:p>
        </w:tc>
      </w:tr>
      <w:tr>
        <w:tc>
          <w:tcPr>
            <w:tcW w:type="dxa" w:w="2880"/>
            <w:shd w:fill="F8F9FA" w:val="clear"/>
          </w:tcPr>
          <w:p>
            <w:pPr>
              <w:spacing w:before="40" w:after="40"/>
            </w:pPr>
            <w:r>
              <w:rPr>
                <w:rFonts w:ascii="Open Sans" w:hAnsi="Open Sans"/>
                <w:b/>
                <w:color w:val="1A1A2E"/>
                <w:sz w:val="20"/>
              </w:rPr>
              <w:t>Usable Storage</w:t>
            </w:r>
          </w:p>
        </w:tc>
        <w:tc>
          <w:tcPr>
            <w:tcW w:type="dxa" w:w="7200"/>
          </w:tcPr>
          <w:p>
            <w:pPr>
              <w:spacing w:before="40" w:after="40"/>
            </w:pPr>
            <w:r>
              <w:rPr>
                <w:rFonts w:ascii="Open Sans" w:hAnsi="Open Sans"/>
                <w:b w:val="0"/>
                <w:color w:val="1A1A2E"/>
                <w:sz w:val="20"/>
              </w:rPr>
              <w:t>~4 TB protected, DDR5 throughput</w:t>
            </w:r>
          </w:p>
        </w:tc>
      </w:tr>
      <w:tr>
        <w:tc>
          <w:tcPr>
            <w:tcW w:type="dxa" w:w="2880"/>
            <w:shd w:fill="F8F9FA" w:val="clear"/>
          </w:tcPr>
          <w:p>
            <w:pPr>
              <w:spacing w:before="40" w:after="40"/>
            </w:pPr>
            <w:r>
              <w:rPr>
                <w:rFonts w:ascii="Open Sans" w:hAnsi="Open Sans"/>
                <w:b/>
                <w:color w:val="1A1A2E"/>
                <w:sz w:val="20"/>
              </w:rPr>
              <w:t>Networking</w:t>
            </w:r>
          </w:p>
        </w:tc>
        <w:tc>
          <w:tcPr>
            <w:tcW w:type="dxa" w:w="7200"/>
          </w:tcPr>
          <w:p>
            <w:pPr>
              <w:spacing w:before="40" w:after="40"/>
            </w:pPr>
            <w:r>
              <w:rPr>
                <w:rFonts w:ascii="Open Sans" w:hAnsi="Open Sans"/>
                <w:b w:val="0"/>
                <w:color w:val="1A1A2E"/>
                <w:sz w:val="20"/>
              </w:rPr>
              <w:t>2 x 1 GbE onboard + optional 10/25 GbE</w:t>
            </w:r>
          </w:p>
        </w:tc>
      </w:tr>
      <w:tr>
        <w:tc>
          <w:tcPr>
            <w:tcW w:type="dxa" w:w="2880"/>
            <w:shd w:fill="F8F9FA" w:val="clear"/>
          </w:tcPr>
          <w:p>
            <w:pPr>
              <w:spacing w:before="40" w:after="40"/>
            </w:pPr>
            <w:r>
              <w:rPr>
                <w:rFonts w:ascii="Open Sans" w:hAnsi="Open Sans"/>
                <w:b/>
                <w:color w:val="1A1A2E"/>
                <w:sz w:val="20"/>
              </w:rPr>
              <w:t>Power</w:t>
            </w:r>
          </w:p>
        </w:tc>
        <w:tc>
          <w:tcPr>
            <w:tcW w:type="dxa" w:w="7200"/>
          </w:tcPr>
          <w:p>
            <w:pPr>
              <w:spacing w:before="40" w:after="40"/>
            </w:pPr>
            <w:r>
              <w:rPr>
                <w:rFonts w:ascii="Open Sans" w:hAnsi="Open Sans"/>
                <w:b w:val="0"/>
                <w:color w:val="1A1A2E"/>
                <w:sz w:val="20"/>
              </w:rPr>
              <w:t>Dual 700W hot-plug PSU (redundant, Titanium)</w:t>
            </w:r>
          </w:p>
        </w:tc>
      </w:tr>
      <w:tr>
        <w:tc>
          <w:tcPr>
            <w:tcW w:type="dxa" w:w="2880"/>
            <w:shd w:fill="F8F9FA" w:val="clear"/>
          </w:tcPr>
          <w:p>
            <w:pPr>
              <w:spacing w:before="40" w:after="40"/>
            </w:pPr>
            <w:r>
              <w:rPr>
                <w:rFonts w:ascii="Open Sans" w:hAnsi="Open Sans"/>
                <w:b/>
                <w:color w:val="1A1A2E"/>
                <w:sz w:val="20"/>
              </w:rPr>
              <w:t>Management</w:t>
            </w:r>
          </w:p>
        </w:tc>
        <w:tc>
          <w:tcPr>
            <w:tcW w:type="dxa" w:w="7200"/>
          </w:tcPr>
          <w:p>
            <w:pPr>
              <w:spacing w:before="40" w:after="40"/>
            </w:pPr>
            <w:r>
              <w:rPr>
                <w:rFonts w:ascii="Open Sans" w:hAnsi="Open Sans"/>
                <w:b w:val="0"/>
                <w:color w:val="1A1A2E"/>
                <w:sz w:val="20"/>
              </w:rPr>
              <w:t>iDRAC9 Enterprise</w:t>
            </w:r>
          </w:p>
        </w:tc>
      </w:tr>
      <w:tr>
        <w:tc>
          <w:tcPr>
            <w:tcW w:type="dxa" w:w="2880"/>
            <w:shd w:fill="F8F9FA" w:val="clear"/>
          </w:tcPr>
          <w:p>
            <w:pPr>
              <w:spacing w:before="40" w:after="40"/>
            </w:pPr>
            <w:r>
              <w:rPr>
                <w:rFonts w:ascii="Open Sans" w:hAnsi="Open Sans"/>
                <w:b/>
                <w:color w:val="1A1A2E"/>
                <w:sz w:val="20"/>
              </w:rPr>
              <w:t>Form Factor</w:t>
            </w:r>
          </w:p>
        </w:tc>
        <w:tc>
          <w:tcPr>
            <w:tcW w:type="dxa" w:w="7200"/>
          </w:tcPr>
          <w:p>
            <w:pPr>
              <w:spacing w:before="40" w:after="40"/>
            </w:pPr>
            <w:r>
              <w:rPr>
                <w:rFonts w:ascii="Open Sans" w:hAnsi="Open Sans"/>
                <w:b w:val="0"/>
                <w:color w:val="1A1A2E"/>
                <w:sz w:val="20"/>
              </w:rPr>
              <w:t>1U Rack (hot-plug bays)</w:t>
            </w:r>
          </w:p>
        </w:tc>
      </w:tr>
      <w:tr>
        <w:tc>
          <w:tcPr>
            <w:tcW w:type="dxa" w:w="2880"/>
            <w:shd w:fill="F8F9FA" w:val="clear"/>
          </w:tcPr>
          <w:p>
            <w:pPr>
              <w:spacing w:before="40" w:after="40"/>
            </w:pPr>
            <w:r>
              <w:rPr>
                <w:rFonts w:ascii="Open Sans" w:hAnsi="Open Sans"/>
                <w:b/>
                <w:color w:val="1A1A2E"/>
                <w:sz w:val="20"/>
              </w:rPr>
              <w:t>Warranty</w:t>
            </w:r>
          </w:p>
        </w:tc>
        <w:tc>
          <w:tcPr>
            <w:tcW w:type="dxa" w:w="7200"/>
          </w:tcPr>
          <w:p>
            <w:pPr>
              <w:spacing w:before="40" w:after="40"/>
            </w:pPr>
            <w:r>
              <w:rPr>
                <w:rFonts w:ascii="Open Sans" w:hAnsi="Open Sans"/>
                <w:b w:val="0"/>
                <w:color w:val="1A1A2E"/>
                <w:sz w:val="20"/>
              </w:rPr>
              <w:t>Dell Outlet 1-Year ProSupport included</w:t>
            </w:r>
          </w:p>
        </w:tc>
      </w:tr>
    </w:tbl>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6480"/>
            <w:shd w:fill="F8F9FA" w:val="clear"/>
          </w:tcPr>
          <w:p>
            <w:pPr>
              <w:spacing w:before="60" w:after="60"/>
            </w:pPr>
            <w:r>
              <w:rPr>
                <w:rFonts w:ascii="Open Sans" w:hAnsi="Open Sans"/>
                <w:b/>
                <w:color w:val="1A1A2E"/>
                <w:sz w:val="20"/>
              </w:rPr>
              <w:t>Dell Outlet Estimated Price</w:t>
            </w:r>
          </w:p>
        </w:tc>
        <w:tc>
          <w:tcPr>
            <w:tcW w:type="dxa" w:w="3600"/>
            <w:shd w:fill="F8F9FA" w:val="clear"/>
          </w:tcPr>
          <w:p>
            <w:pPr>
              <w:spacing w:before="60" w:after="60"/>
              <w:jc w:val="right"/>
            </w:pPr>
            <w:r>
              <w:rPr>
                <w:rFonts w:ascii="Open Sans" w:hAnsi="Open Sans"/>
                <w:b w:val="0"/>
                <w:color w:val="1A1A2E"/>
                <w:sz w:val="20"/>
              </w:rPr>
              <w:t>$4,250.00</w:t>
            </w:r>
          </w:p>
        </w:tc>
      </w:tr>
      <w:tr>
        <w:tc>
          <w:tcPr>
            <w:tcW w:type="dxa" w:w="6480"/>
            <w:shd w:fill="F8F9FA" w:val="clear"/>
          </w:tcPr>
          <w:p>
            <w:pPr>
              <w:spacing w:before="60" w:after="60"/>
            </w:pPr>
            <w:r>
              <w:rPr>
                <w:rFonts w:ascii="Open Sans" w:hAnsi="Open Sans"/>
                <w:b/>
                <w:color w:val="1A1A2E"/>
                <w:sz w:val="20"/>
              </w:rPr>
              <w:t>Technijian Markup (20%)</w:t>
            </w:r>
          </w:p>
        </w:tc>
        <w:tc>
          <w:tcPr>
            <w:tcW w:type="dxa" w:w="3600"/>
            <w:shd w:fill="F8F9FA" w:val="clear"/>
          </w:tcPr>
          <w:p>
            <w:pPr>
              <w:spacing w:before="60" w:after="60"/>
              <w:jc w:val="right"/>
            </w:pPr>
            <w:r>
              <w:rPr>
                <w:rFonts w:ascii="Open Sans" w:hAnsi="Open Sans"/>
                <w:b w:val="0"/>
                <w:color w:val="1A1A2E"/>
                <w:sz w:val="20"/>
              </w:rPr>
              <w:t>$850.00</w:t>
            </w:r>
          </w:p>
        </w:tc>
      </w:tr>
      <w:tr>
        <w:tc>
          <w:tcPr>
            <w:tcW w:type="dxa" w:w="6480"/>
            <w:shd w:fill="1A1A2E" w:val="clear"/>
          </w:tcPr>
          <w:p>
            <w:pPr>
              <w:spacing w:before="60" w:after="60"/>
            </w:pPr>
            <w:r>
              <w:rPr>
                <w:rFonts w:ascii="Open Sans" w:hAnsi="Open Sans"/>
                <w:b/>
                <w:color w:val="FFFFFF"/>
                <w:sz w:val="22"/>
              </w:rPr>
              <w:t>Client Investment</w:t>
            </w:r>
          </w:p>
        </w:tc>
        <w:tc>
          <w:tcPr>
            <w:tcW w:type="dxa" w:w="3600"/>
            <w:shd w:fill="1A1A2E" w:val="clear"/>
          </w:tcPr>
          <w:p>
            <w:pPr>
              <w:spacing w:before="60" w:after="60"/>
              <w:jc w:val="right"/>
            </w:pPr>
            <w:r>
              <w:rPr>
                <w:rFonts w:ascii="Open Sans" w:hAnsi="Open Sans"/>
                <w:b/>
                <w:color w:val="FFFFFF"/>
                <w:sz w:val="22"/>
              </w:rPr>
              <w:t>$5,100.00</w:t>
            </w:r>
          </w:p>
        </w:tc>
      </w:tr>
    </w:tbl>
    <w:p/>
    <w:p>
      <w:pPr>
        <w:spacing w:before="240" w:after="120"/>
      </w:pPr>
      <w:r>
        <w:rPr>
          <w:rFonts w:ascii="Open Sans" w:hAnsi="Open Sans"/>
          <w:b/>
          <w:color w:val="006DB6"/>
          <w:sz w:val="28"/>
        </w:rPr>
        <w:t>Side-by-Side Summary</w:t>
      </w:r>
    </w:p>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556"/>
        <w:gridCol w:w="2556"/>
        <w:gridCol w:w="2556"/>
        <w:gridCol w:w="2556"/>
      </w:tblGrid>
      <w:tr>
        <w:tc>
          <w:tcPr>
            <w:tcW w:type="dxa" w:w="2304"/>
            <w:shd w:fill="006DB6" w:val="clear"/>
          </w:tcPr>
          <w:p>
            <w:pPr>
              <w:spacing w:before="60" w:after="60"/>
            </w:pPr>
            <w:r>
              <w:rPr>
                <w:rFonts w:ascii="Open Sans" w:hAnsi="Open Sans"/>
                <w:b/>
                <w:color w:val="FFFFFF"/>
                <w:sz w:val="20"/>
              </w:rPr>
              <w:t>Spec</w:t>
            </w:r>
          </w:p>
        </w:tc>
        <w:tc>
          <w:tcPr>
            <w:tcW w:type="dxa" w:w="2592"/>
            <w:shd w:fill="006DB6" w:val="clear"/>
          </w:tcPr>
          <w:p>
            <w:pPr>
              <w:spacing w:before="60" w:after="60"/>
            </w:pPr>
            <w:r>
              <w:rPr>
                <w:rFonts w:ascii="Open Sans" w:hAnsi="Open Sans"/>
                <w:b/>
                <w:color w:val="FFFFFF"/>
                <w:sz w:val="20"/>
              </w:rPr>
              <w:t>Option A — R250</w:t>
            </w:r>
          </w:p>
        </w:tc>
        <w:tc>
          <w:tcPr>
            <w:tcW w:type="dxa" w:w="2592"/>
            <w:shd w:fill="006DB6" w:val="clear"/>
          </w:tcPr>
          <w:p>
            <w:pPr>
              <w:spacing w:before="60" w:after="60"/>
            </w:pPr>
            <w:r>
              <w:rPr>
                <w:rFonts w:ascii="Open Sans" w:hAnsi="Open Sans"/>
                <w:b/>
                <w:color w:val="FFFFFF"/>
                <w:sz w:val="20"/>
              </w:rPr>
              <w:t>Option B — R350</w:t>
            </w:r>
          </w:p>
        </w:tc>
        <w:tc>
          <w:tcPr>
            <w:tcW w:type="dxa" w:w="2592"/>
            <w:shd w:fill="006DB6" w:val="clear"/>
          </w:tcPr>
          <w:p>
            <w:pPr>
              <w:spacing w:before="60" w:after="60"/>
            </w:pPr>
            <w:r>
              <w:rPr>
                <w:rFonts w:ascii="Open Sans" w:hAnsi="Open Sans"/>
                <w:b/>
                <w:color w:val="FFFFFF"/>
                <w:sz w:val="20"/>
              </w:rPr>
              <w:t>Option C — R360</w:t>
            </w:r>
          </w:p>
        </w:tc>
      </w:tr>
      <w:tr>
        <w:tc>
          <w:tcPr>
            <w:tcW w:type="dxa" w:w="2304"/>
            <w:shd w:fill="F8F9FA" w:val="clear"/>
          </w:tcPr>
          <w:p>
            <w:pPr>
              <w:spacing w:before="40" w:after="40"/>
            </w:pPr>
            <w:r>
              <w:rPr>
                <w:rFonts w:ascii="Open Sans" w:hAnsi="Open Sans"/>
                <w:b/>
                <w:color w:val="1A1A2E"/>
                <w:sz w:val="20"/>
              </w:rPr>
              <w:t>CPU cores / threads</w:t>
            </w:r>
          </w:p>
        </w:tc>
        <w:tc>
          <w:tcPr>
            <w:tcW w:type="dxa" w:w="2592"/>
          </w:tcPr>
          <w:p>
            <w:pPr>
              <w:spacing w:before="40" w:after="40"/>
            </w:pPr>
            <w:r>
              <w:rPr>
                <w:rFonts w:ascii="Open Sans" w:hAnsi="Open Sans"/>
                <w:b w:val="0"/>
                <w:color w:val="1A1A2E"/>
                <w:sz w:val="20"/>
              </w:rPr>
              <w:t>4 / 8</w:t>
            </w:r>
          </w:p>
        </w:tc>
        <w:tc>
          <w:tcPr>
            <w:tcW w:type="dxa" w:w="2592"/>
          </w:tcPr>
          <w:p>
            <w:pPr>
              <w:spacing w:before="40" w:after="40"/>
            </w:pPr>
            <w:r>
              <w:rPr>
                <w:rFonts w:ascii="Open Sans" w:hAnsi="Open Sans"/>
                <w:b w:val="0"/>
                <w:color w:val="1A1A2E"/>
                <w:sz w:val="20"/>
              </w:rPr>
              <w:t>8 / 16</w:t>
            </w:r>
          </w:p>
        </w:tc>
        <w:tc>
          <w:tcPr>
            <w:tcW w:type="dxa" w:w="2592"/>
          </w:tcPr>
          <w:p>
            <w:pPr>
              <w:spacing w:before="40" w:after="40"/>
            </w:pPr>
            <w:r>
              <w:rPr>
                <w:rFonts w:ascii="Open Sans" w:hAnsi="Open Sans"/>
                <w:b w:val="0"/>
                <w:color w:val="1A1A2E"/>
                <w:sz w:val="20"/>
              </w:rPr>
              <w:t>8 / 16</w:t>
            </w:r>
          </w:p>
        </w:tc>
      </w:tr>
      <w:tr>
        <w:tc>
          <w:tcPr>
            <w:tcW w:type="dxa" w:w="2304"/>
            <w:shd w:fill="F8F9FA" w:val="clear"/>
          </w:tcPr>
          <w:p>
            <w:pPr>
              <w:spacing w:before="40" w:after="40"/>
            </w:pPr>
            <w:r>
              <w:rPr>
                <w:rFonts w:ascii="Open Sans" w:hAnsi="Open Sans"/>
                <w:b/>
                <w:color w:val="1A1A2E"/>
                <w:sz w:val="20"/>
              </w:rPr>
              <w:t>Memory</w:t>
            </w:r>
          </w:p>
        </w:tc>
        <w:tc>
          <w:tcPr>
            <w:tcW w:type="dxa" w:w="2592"/>
          </w:tcPr>
          <w:p>
            <w:pPr>
              <w:spacing w:before="40" w:after="40"/>
            </w:pPr>
            <w:r>
              <w:rPr>
                <w:rFonts w:ascii="Open Sans" w:hAnsi="Open Sans"/>
                <w:b w:val="0"/>
                <w:color w:val="1A1A2E"/>
                <w:sz w:val="20"/>
              </w:rPr>
              <w:t>32 GB DDR4</w:t>
            </w:r>
          </w:p>
        </w:tc>
        <w:tc>
          <w:tcPr>
            <w:tcW w:type="dxa" w:w="2592"/>
          </w:tcPr>
          <w:p>
            <w:pPr>
              <w:spacing w:before="40" w:after="40"/>
            </w:pPr>
            <w:r>
              <w:rPr>
                <w:rFonts w:ascii="Open Sans" w:hAnsi="Open Sans"/>
                <w:b w:val="0"/>
                <w:color w:val="1A1A2E"/>
                <w:sz w:val="20"/>
              </w:rPr>
              <w:t>64 GB DDR4</w:t>
            </w:r>
          </w:p>
        </w:tc>
        <w:tc>
          <w:tcPr>
            <w:tcW w:type="dxa" w:w="2592"/>
          </w:tcPr>
          <w:p>
            <w:pPr>
              <w:spacing w:before="40" w:after="40"/>
            </w:pPr>
            <w:r>
              <w:rPr>
                <w:rFonts w:ascii="Open Sans" w:hAnsi="Open Sans"/>
                <w:b w:val="0"/>
                <w:color w:val="1A1A2E"/>
                <w:sz w:val="20"/>
              </w:rPr>
              <w:t>64 GB DDR5</w:t>
            </w:r>
          </w:p>
        </w:tc>
      </w:tr>
      <w:tr>
        <w:tc>
          <w:tcPr>
            <w:tcW w:type="dxa" w:w="2304"/>
            <w:shd w:fill="F8F9FA" w:val="clear"/>
          </w:tcPr>
          <w:p>
            <w:pPr>
              <w:spacing w:before="40" w:after="40"/>
            </w:pPr>
            <w:r>
              <w:rPr>
                <w:rFonts w:ascii="Open Sans" w:hAnsi="Open Sans"/>
                <w:b/>
                <w:color w:val="1A1A2E"/>
                <w:sz w:val="20"/>
              </w:rPr>
              <w:t>Usable storage</w:t>
            </w:r>
          </w:p>
        </w:tc>
        <w:tc>
          <w:tcPr>
            <w:tcW w:type="dxa" w:w="2592"/>
          </w:tcPr>
          <w:p>
            <w:pPr>
              <w:spacing w:before="40" w:after="40"/>
            </w:pPr>
            <w:r>
              <w:rPr>
                <w:rFonts w:ascii="Open Sans" w:hAnsi="Open Sans"/>
                <w:b w:val="0"/>
                <w:color w:val="1A1A2E"/>
                <w:sz w:val="20"/>
              </w:rPr>
              <w:t>~2 TB (RAID 1)</w:t>
            </w:r>
          </w:p>
        </w:tc>
        <w:tc>
          <w:tcPr>
            <w:tcW w:type="dxa" w:w="2592"/>
          </w:tcPr>
          <w:p>
            <w:pPr>
              <w:spacing w:before="40" w:after="40"/>
            </w:pPr>
            <w:r>
              <w:rPr>
                <w:rFonts w:ascii="Open Sans" w:hAnsi="Open Sans"/>
                <w:b w:val="0"/>
                <w:color w:val="1A1A2E"/>
                <w:sz w:val="20"/>
              </w:rPr>
              <w:t>~4 TB (RAID 10)</w:t>
            </w:r>
          </w:p>
        </w:tc>
        <w:tc>
          <w:tcPr>
            <w:tcW w:type="dxa" w:w="2592"/>
          </w:tcPr>
          <w:p>
            <w:pPr>
              <w:spacing w:before="40" w:after="40"/>
            </w:pPr>
            <w:r>
              <w:rPr>
                <w:rFonts w:ascii="Open Sans" w:hAnsi="Open Sans"/>
                <w:b w:val="0"/>
                <w:color w:val="1A1A2E"/>
                <w:sz w:val="20"/>
              </w:rPr>
              <w:t>~4 TB (RAID 10)</w:t>
            </w:r>
          </w:p>
        </w:tc>
      </w:tr>
      <w:tr>
        <w:tc>
          <w:tcPr>
            <w:tcW w:type="dxa" w:w="2304"/>
            <w:shd w:fill="F8F9FA" w:val="clear"/>
          </w:tcPr>
          <w:p>
            <w:pPr>
              <w:spacing w:before="40" w:after="40"/>
            </w:pPr>
            <w:r>
              <w:rPr>
                <w:rFonts w:ascii="Open Sans" w:hAnsi="Open Sans"/>
                <w:b/>
                <w:color w:val="1A1A2E"/>
                <w:sz w:val="20"/>
              </w:rPr>
              <w:t>Redundant PSU</w:t>
            </w:r>
          </w:p>
        </w:tc>
        <w:tc>
          <w:tcPr>
            <w:tcW w:type="dxa" w:w="2592"/>
          </w:tcPr>
          <w:p>
            <w:pPr>
              <w:spacing w:before="40" w:after="40"/>
            </w:pPr>
            <w:r>
              <w:rPr>
                <w:rFonts w:ascii="Open Sans" w:hAnsi="Open Sans"/>
                <w:b w:val="0"/>
                <w:color w:val="1A1A2E"/>
                <w:sz w:val="20"/>
              </w:rPr>
              <w:t>No</w:t>
            </w:r>
          </w:p>
        </w:tc>
        <w:tc>
          <w:tcPr>
            <w:tcW w:type="dxa" w:w="2592"/>
          </w:tcPr>
          <w:p>
            <w:pPr>
              <w:spacing w:before="40" w:after="40"/>
            </w:pPr>
            <w:r>
              <w:rPr>
                <w:rFonts w:ascii="Open Sans" w:hAnsi="Open Sans"/>
                <w:b w:val="0"/>
                <w:color w:val="1A1A2E"/>
                <w:sz w:val="20"/>
              </w:rPr>
              <w:t>Yes</w:t>
            </w:r>
          </w:p>
        </w:tc>
        <w:tc>
          <w:tcPr>
            <w:tcW w:type="dxa" w:w="2592"/>
          </w:tcPr>
          <w:p>
            <w:pPr>
              <w:spacing w:before="40" w:after="40"/>
            </w:pPr>
            <w:r>
              <w:rPr>
                <w:rFonts w:ascii="Open Sans" w:hAnsi="Open Sans"/>
                <w:b w:val="0"/>
                <w:color w:val="1A1A2E"/>
                <w:sz w:val="20"/>
              </w:rPr>
              <w:t>Yes</w:t>
            </w:r>
          </w:p>
        </w:tc>
      </w:tr>
      <w:tr>
        <w:tc>
          <w:tcPr>
            <w:tcW w:type="dxa" w:w="2304"/>
            <w:shd w:fill="F8F9FA" w:val="clear"/>
          </w:tcPr>
          <w:p>
            <w:pPr>
              <w:spacing w:before="40" w:after="40"/>
            </w:pPr>
            <w:r>
              <w:rPr>
                <w:rFonts w:ascii="Open Sans" w:hAnsi="Open Sans"/>
                <w:b/>
                <w:color w:val="1A1A2E"/>
                <w:sz w:val="20"/>
              </w:rPr>
              <w:t>Generation</w:t>
            </w:r>
          </w:p>
        </w:tc>
        <w:tc>
          <w:tcPr>
            <w:tcW w:type="dxa" w:w="2592"/>
          </w:tcPr>
          <w:p>
            <w:pPr>
              <w:spacing w:before="40" w:after="40"/>
            </w:pPr>
            <w:r>
              <w:rPr>
                <w:rFonts w:ascii="Open Sans" w:hAnsi="Open Sans"/>
                <w:b w:val="0"/>
                <w:color w:val="1A1A2E"/>
                <w:sz w:val="20"/>
              </w:rPr>
              <w:t>Gen15 (2022)</w:t>
            </w:r>
          </w:p>
        </w:tc>
        <w:tc>
          <w:tcPr>
            <w:tcW w:type="dxa" w:w="2592"/>
          </w:tcPr>
          <w:p>
            <w:pPr>
              <w:spacing w:before="40" w:after="40"/>
            </w:pPr>
            <w:r>
              <w:rPr>
                <w:rFonts w:ascii="Open Sans" w:hAnsi="Open Sans"/>
                <w:b w:val="0"/>
                <w:color w:val="1A1A2E"/>
                <w:sz w:val="20"/>
              </w:rPr>
              <w:t>Gen15 (2022)</w:t>
            </w:r>
          </w:p>
        </w:tc>
        <w:tc>
          <w:tcPr>
            <w:tcW w:type="dxa" w:w="2592"/>
          </w:tcPr>
          <w:p>
            <w:pPr>
              <w:spacing w:before="40" w:after="40"/>
            </w:pPr>
            <w:r>
              <w:rPr>
                <w:rFonts w:ascii="Open Sans" w:hAnsi="Open Sans"/>
                <w:b w:val="0"/>
                <w:color w:val="1A1A2E"/>
                <w:sz w:val="20"/>
              </w:rPr>
              <w:t>Gen16 (2024)</w:t>
            </w:r>
          </w:p>
        </w:tc>
      </w:tr>
    </w:tbl>
    <w:p/>
    <w:p>
      <w:pPr>
        <w:spacing w:before="240" w:after="120"/>
      </w:pPr>
      <w:r>
        <w:rPr>
          <w:rFonts w:ascii="Open Sans" w:hAnsi="Open Sans"/>
          <w:b/>
          <w:color w:val="006DB6"/>
          <w:sz w:val="28"/>
        </w:rPr>
        <w:t>Investment Summary (includes 20% Technijian markup)</w:t>
      </w:r>
    </w:p>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556"/>
        <w:gridCol w:w="2556"/>
        <w:gridCol w:w="2556"/>
        <w:gridCol w:w="2556"/>
      </w:tblGrid>
      <w:tr>
        <w:tc>
          <w:tcPr>
            <w:tcW w:type="dxa" w:w="2556"/>
            <w:shd w:fill="006DB6" w:val="clear"/>
          </w:tcPr>
          <w:p>
            <w:pPr>
              <w:spacing w:before="60" w:after="60"/>
            </w:pPr>
            <w:r>
              <w:rPr>
                <w:rFonts w:ascii="Open Sans" w:hAnsi="Open Sans"/>
                <w:b/>
                <w:color w:val="FFFFFF"/>
                <w:sz w:val="20"/>
              </w:rPr>
              <w:t>Option</w:t>
            </w:r>
          </w:p>
        </w:tc>
        <w:tc>
          <w:tcPr>
            <w:tcW w:type="dxa" w:w="2556"/>
            <w:shd w:fill="006DB6" w:val="clear"/>
          </w:tcPr>
          <w:p>
            <w:pPr>
              <w:spacing w:before="60" w:after="60"/>
              <w:jc w:val="right"/>
            </w:pPr>
            <w:r>
              <w:rPr>
                <w:rFonts w:ascii="Open Sans" w:hAnsi="Open Sans"/>
                <w:b/>
                <w:color w:val="FFFFFF"/>
                <w:sz w:val="20"/>
              </w:rPr>
              <w:t>Dell Outlet Est.</w:t>
            </w:r>
          </w:p>
        </w:tc>
        <w:tc>
          <w:tcPr>
            <w:tcW w:type="dxa" w:w="2556"/>
            <w:shd w:fill="006DB6" w:val="clear"/>
          </w:tcPr>
          <w:p>
            <w:pPr>
              <w:spacing w:before="60" w:after="60"/>
              <w:jc w:val="right"/>
            </w:pPr>
            <w:r>
              <w:rPr>
                <w:rFonts w:ascii="Open Sans" w:hAnsi="Open Sans"/>
                <w:b/>
                <w:color w:val="FFFFFF"/>
                <w:sz w:val="20"/>
              </w:rPr>
              <w:t>Markup (20%)</w:t>
            </w:r>
          </w:p>
        </w:tc>
        <w:tc>
          <w:tcPr>
            <w:tcW w:type="dxa" w:w="2556"/>
            <w:shd w:fill="006DB6" w:val="clear"/>
          </w:tcPr>
          <w:p>
            <w:pPr>
              <w:spacing w:before="60" w:after="60"/>
              <w:jc w:val="right"/>
            </w:pPr>
            <w:r>
              <w:rPr>
                <w:rFonts w:ascii="Open Sans" w:hAnsi="Open Sans"/>
                <w:b/>
                <w:color w:val="FFFFFF"/>
                <w:sz w:val="20"/>
              </w:rPr>
              <w:t>Client Investment</w:t>
            </w:r>
          </w:p>
        </w:tc>
      </w:tr>
      <w:tr>
        <w:tc>
          <w:tcPr>
            <w:tcW w:type="dxa" w:w="2556"/>
            <w:shd w:fill="F8F9FA" w:val="clear"/>
          </w:tcPr>
          <w:p>
            <w:pPr>
              <w:spacing w:before="60" w:after="60"/>
            </w:pPr>
            <w:r>
              <w:rPr>
                <w:rFonts w:ascii="Open Sans" w:hAnsi="Open Sans"/>
                <w:b/>
                <w:color w:val="1A1A2E"/>
                <w:sz w:val="20"/>
              </w:rPr>
              <w:t>A — R250 (Good)</w:t>
            </w:r>
          </w:p>
        </w:tc>
        <w:tc>
          <w:tcPr>
            <w:tcW w:type="dxa" w:w="2556"/>
          </w:tcPr>
          <w:p>
            <w:pPr>
              <w:spacing w:before="60" w:after="60"/>
              <w:jc w:val="right"/>
            </w:pPr>
            <w:r>
              <w:rPr>
                <w:rFonts w:ascii="Open Sans" w:hAnsi="Open Sans"/>
                <w:b w:val="0"/>
                <w:color w:val="1A1A2E"/>
                <w:sz w:val="20"/>
              </w:rPr>
              <w:t>$1,850.00</w:t>
            </w:r>
          </w:p>
        </w:tc>
        <w:tc>
          <w:tcPr>
            <w:tcW w:type="dxa" w:w="2556"/>
          </w:tcPr>
          <w:p>
            <w:pPr>
              <w:spacing w:before="60" w:after="60"/>
              <w:jc w:val="right"/>
            </w:pPr>
            <w:r>
              <w:rPr>
                <w:rFonts w:ascii="Open Sans" w:hAnsi="Open Sans"/>
                <w:b w:val="0"/>
                <w:color w:val="1A1A2E"/>
                <w:sz w:val="20"/>
              </w:rPr>
              <w:t>$370.00</w:t>
            </w:r>
          </w:p>
        </w:tc>
        <w:tc>
          <w:tcPr>
            <w:tcW w:type="dxa" w:w="2556"/>
          </w:tcPr>
          <w:p>
            <w:pPr>
              <w:spacing w:before="60" w:after="60"/>
              <w:jc w:val="right"/>
            </w:pPr>
            <w:r>
              <w:rPr>
                <w:rFonts w:ascii="Open Sans" w:hAnsi="Open Sans"/>
                <w:b/>
                <w:color w:val="1A1A2E"/>
                <w:sz w:val="20"/>
              </w:rPr>
              <w:t>$2,220.00</w:t>
            </w:r>
          </w:p>
        </w:tc>
      </w:tr>
      <w:tr>
        <w:tc>
          <w:tcPr>
            <w:tcW w:type="dxa" w:w="2556"/>
            <w:shd w:fill="F8F9FA" w:val="clear"/>
          </w:tcPr>
          <w:p>
            <w:pPr>
              <w:spacing w:before="60" w:after="60"/>
            </w:pPr>
            <w:r>
              <w:rPr>
                <w:rFonts w:ascii="Open Sans" w:hAnsi="Open Sans"/>
                <w:b/>
                <w:color w:val="1A1A2E"/>
                <w:sz w:val="20"/>
              </w:rPr>
              <w:t>B — R350 (Better)</w:t>
            </w:r>
          </w:p>
        </w:tc>
        <w:tc>
          <w:tcPr>
            <w:tcW w:type="dxa" w:w="2556"/>
          </w:tcPr>
          <w:p>
            <w:pPr>
              <w:spacing w:before="60" w:after="60"/>
              <w:jc w:val="right"/>
            </w:pPr>
            <w:r>
              <w:rPr>
                <w:rFonts w:ascii="Open Sans" w:hAnsi="Open Sans"/>
                <w:b w:val="0"/>
                <w:color w:val="1A1A2E"/>
                <w:sz w:val="20"/>
              </w:rPr>
              <w:t>$3,200.00</w:t>
            </w:r>
          </w:p>
        </w:tc>
        <w:tc>
          <w:tcPr>
            <w:tcW w:type="dxa" w:w="2556"/>
          </w:tcPr>
          <w:p>
            <w:pPr>
              <w:spacing w:before="60" w:after="60"/>
              <w:jc w:val="right"/>
            </w:pPr>
            <w:r>
              <w:rPr>
                <w:rFonts w:ascii="Open Sans" w:hAnsi="Open Sans"/>
                <w:b w:val="0"/>
                <w:color w:val="1A1A2E"/>
                <w:sz w:val="20"/>
              </w:rPr>
              <w:t>$640.00</w:t>
            </w:r>
          </w:p>
        </w:tc>
        <w:tc>
          <w:tcPr>
            <w:tcW w:type="dxa" w:w="2556"/>
          </w:tcPr>
          <w:p>
            <w:pPr>
              <w:spacing w:before="60" w:after="60"/>
              <w:jc w:val="right"/>
            </w:pPr>
            <w:r>
              <w:rPr>
                <w:rFonts w:ascii="Open Sans" w:hAnsi="Open Sans"/>
                <w:b/>
                <w:color w:val="1A1A2E"/>
                <w:sz w:val="20"/>
              </w:rPr>
              <w:t>$3,840.00</w:t>
            </w:r>
          </w:p>
        </w:tc>
      </w:tr>
      <w:tr>
        <w:tc>
          <w:tcPr>
            <w:tcW w:type="dxa" w:w="2556"/>
            <w:shd w:fill="F8F9FA" w:val="clear"/>
          </w:tcPr>
          <w:p>
            <w:pPr>
              <w:spacing w:before="60" w:after="60"/>
            </w:pPr>
            <w:r>
              <w:rPr>
                <w:rFonts w:ascii="Open Sans" w:hAnsi="Open Sans"/>
                <w:b/>
                <w:color w:val="1A1A2E"/>
                <w:sz w:val="20"/>
              </w:rPr>
              <w:t>C — R360 (Best)</w:t>
            </w:r>
          </w:p>
        </w:tc>
        <w:tc>
          <w:tcPr>
            <w:tcW w:type="dxa" w:w="2556"/>
          </w:tcPr>
          <w:p>
            <w:pPr>
              <w:spacing w:before="60" w:after="60"/>
              <w:jc w:val="right"/>
            </w:pPr>
            <w:r>
              <w:rPr>
                <w:rFonts w:ascii="Open Sans" w:hAnsi="Open Sans"/>
                <w:b w:val="0"/>
                <w:color w:val="1A1A2E"/>
                <w:sz w:val="20"/>
              </w:rPr>
              <w:t>$4,250.00</w:t>
            </w:r>
          </w:p>
        </w:tc>
        <w:tc>
          <w:tcPr>
            <w:tcW w:type="dxa" w:w="2556"/>
          </w:tcPr>
          <w:p>
            <w:pPr>
              <w:spacing w:before="60" w:after="60"/>
              <w:jc w:val="right"/>
            </w:pPr>
            <w:r>
              <w:rPr>
                <w:rFonts w:ascii="Open Sans" w:hAnsi="Open Sans"/>
                <w:b w:val="0"/>
                <w:color w:val="1A1A2E"/>
                <w:sz w:val="20"/>
              </w:rPr>
              <w:t>$850.00</w:t>
            </w:r>
          </w:p>
        </w:tc>
        <w:tc>
          <w:tcPr>
            <w:tcW w:type="dxa" w:w="2556"/>
          </w:tcPr>
          <w:p>
            <w:pPr>
              <w:spacing w:before="60" w:after="60"/>
              <w:jc w:val="right"/>
            </w:pPr>
            <w:r>
              <w:rPr>
                <w:rFonts w:ascii="Open Sans" w:hAnsi="Open Sans"/>
                <w:b/>
                <w:color w:val="1A1A2E"/>
                <w:sz w:val="20"/>
              </w:rPr>
              <w:t>$5,100.00</w:t>
            </w:r>
          </w:p>
        </w:tc>
      </w:tr>
    </w:tbl>
    <w:p/>
    <w:p>
      <w:pPr>
        <w:spacing w:before="240" w:after="120"/>
      </w:pPr>
      <w:r>
        <w:rPr>
          <w:rFonts w:ascii="Open Sans" w:hAnsi="Open Sans"/>
          <w:b/>
          <w:color w:val="F67D4B"/>
          <w:sz w:val="28"/>
        </w:rPr>
        <w:t>Technijian Recommendation</w:t>
      </w:r>
    </w:p>
    <w:p>
      <w:pPr>
        <w:spacing w:after="120"/>
      </w:pPr>
      <w:r>
        <w:rPr>
          <w:rFonts w:ascii="Open Sans" w:hAnsi="Open Sans"/>
          <w:b w:val="0"/>
          <w:color w:val="1A1A2E"/>
          <w:sz w:val="20"/>
        </w:rPr>
        <w:t>Option B (PowerEdge R350) is the best value for Oaktree Law's workload profile. It doubles CPU core count, quadruples memory, and provides redundant power and RAID 10 storage at roughly $1.7K less than the Gen16 R360 while remaining well within Dell's current support lifecycle. For a legal-practice workload where uptime matters more than bleeding-edge throughput, the R350 is the right balance of headroom, reliability, and cost.</w:t>
      </w:r>
    </w:p>
    <w:p>
      <w:pPr>
        <w:spacing w:before="240" w:after="120"/>
      </w:pPr>
      <w:r>
        <w:rPr>
          <w:rFonts w:ascii="Open Sans" w:hAnsi="Open Sans"/>
          <w:b/>
          <w:color w:val="006DB6"/>
          <w:sz w:val="28"/>
        </w:rPr>
        <w:t>Delivery &amp; Terms</w:t>
      </w:r>
    </w:p>
    <w:tbl>
      <w:tblPr>
        <w:tblW w:type="auto" w:w="0"/>
        <w:tblLayout w:type="fixed"/>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5112"/>
        <w:gridCol w:w="5112"/>
      </w:tblGrid>
      <w:tr>
        <w:tc>
          <w:tcPr>
            <w:tcW w:type="dxa" w:w="3456"/>
            <w:shd w:fill="F8F9FA" w:val="clear"/>
          </w:tcPr>
          <w:p>
            <w:pPr>
              <w:spacing w:before="60" w:after="60"/>
            </w:pPr>
            <w:r>
              <w:rPr>
                <w:rFonts w:ascii="Open Sans" w:hAnsi="Open Sans"/>
                <w:b/>
                <w:color w:val="1A1A2E"/>
                <w:sz w:val="20"/>
              </w:rPr>
              <w:t>Procurement Lead Time</w:t>
            </w:r>
          </w:p>
        </w:tc>
        <w:tc>
          <w:tcPr>
            <w:tcW w:type="dxa" w:w="6624"/>
          </w:tcPr>
          <w:p>
            <w:pPr>
              <w:spacing w:before="60" w:after="60"/>
            </w:pPr>
            <w:r>
              <w:rPr>
                <w:rFonts w:ascii="Open Sans" w:hAnsi="Open Sans"/>
                <w:b w:val="0"/>
                <w:color w:val="1A1A2E"/>
                <w:sz w:val="20"/>
              </w:rPr>
              <w:t>5-10 business days (Dell Outlet ships from Round Rock, TX)</w:t>
            </w:r>
          </w:p>
        </w:tc>
      </w:tr>
      <w:tr>
        <w:tc>
          <w:tcPr>
            <w:tcW w:type="dxa" w:w="3456"/>
            <w:shd w:fill="F8F9FA" w:val="clear"/>
          </w:tcPr>
          <w:p>
            <w:pPr>
              <w:spacing w:before="60" w:after="60"/>
            </w:pPr>
            <w:r>
              <w:rPr>
                <w:rFonts w:ascii="Open Sans" w:hAnsi="Open Sans"/>
                <w:b/>
                <w:color w:val="1A1A2E"/>
                <w:sz w:val="20"/>
              </w:rPr>
              <w:t>Installation &amp; Rack Services</w:t>
            </w:r>
          </w:p>
        </w:tc>
        <w:tc>
          <w:tcPr>
            <w:tcW w:type="dxa" w:w="6624"/>
          </w:tcPr>
          <w:p>
            <w:pPr>
              <w:spacing w:before="60" w:after="60"/>
            </w:pPr>
            <w:r>
              <w:rPr>
                <w:rFonts w:ascii="Open Sans" w:hAnsi="Open Sans"/>
                <w:b w:val="0"/>
                <w:color w:val="1A1A2E"/>
                <w:sz w:val="20"/>
              </w:rPr>
              <w:t>Quoted separately (typical 4-8 labor hours at contracted rates)</w:t>
            </w:r>
          </w:p>
        </w:tc>
      </w:tr>
      <w:tr>
        <w:tc>
          <w:tcPr>
            <w:tcW w:type="dxa" w:w="3456"/>
            <w:shd w:fill="F8F9FA" w:val="clear"/>
          </w:tcPr>
          <w:p>
            <w:pPr>
              <w:spacing w:before="60" w:after="60"/>
            </w:pPr>
            <w:r>
              <w:rPr>
                <w:rFonts w:ascii="Open Sans" w:hAnsi="Open Sans"/>
                <w:b/>
                <w:color w:val="1A1A2E"/>
                <w:sz w:val="20"/>
              </w:rPr>
              <w:t>OS &amp; Hypervisor Licensing</w:t>
            </w:r>
          </w:p>
        </w:tc>
        <w:tc>
          <w:tcPr>
            <w:tcW w:type="dxa" w:w="6624"/>
          </w:tcPr>
          <w:p>
            <w:pPr>
              <w:spacing w:before="60" w:after="60"/>
            </w:pPr>
            <w:r>
              <w:rPr>
                <w:rFonts w:ascii="Open Sans" w:hAnsi="Open Sans"/>
                <w:b w:val="0"/>
                <w:color w:val="1A1A2E"/>
                <w:sz w:val="20"/>
              </w:rPr>
              <w:t>Not included; quoted separately</w:t>
            </w:r>
          </w:p>
        </w:tc>
      </w:tr>
      <w:tr>
        <w:tc>
          <w:tcPr>
            <w:tcW w:type="dxa" w:w="3456"/>
            <w:shd w:fill="F8F9FA" w:val="clear"/>
          </w:tcPr>
          <w:p>
            <w:pPr>
              <w:spacing w:before="60" w:after="60"/>
            </w:pPr>
            <w:r>
              <w:rPr>
                <w:rFonts w:ascii="Open Sans" w:hAnsi="Open Sans"/>
                <w:b/>
                <w:color w:val="1A1A2E"/>
                <w:sz w:val="20"/>
              </w:rPr>
              <w:t>Freight</w:t>
            </w:r>
          </w:p>
        </w:tc>
        <w:tc>
          <w:tcPr>
            <w:tcW w:type="dxa" w:w="6624"/>
          </w:tcPr>
          <w:p>
            <w:pPr>
              <w:spacing w:before="60" w:after="60"/>
            </w:pPr>
            <w:r>
              <w:rPr>
                <w:rFonts w:ascii="Open Sans" w:hAnsi="Open Sans"/>
                <w:b w:val="0"/>
                <w:color w:val="1A1A2E"/>
                <w:sz w:val="20"/>
              </w:rPr>
              <w:t>Included (standard ground) - expedite available</w:t>
            </w:r>
          </w:p>
        </w:tc>
      </w:tr>
      <w:tr>
        <w:tc>
          <w:tcPr>
            <w:tcW w:type="dxa" w:w="3456"/>
            <w:shd w:fill="F8F9FA" w:val="clear"/>
          </w:tcPr>
          <w:p>
            <w:pPr>
              <w:spacing w:before="60" w:after="60"/>
            </w:pPr>
            <w:r>
              <w:rPr>
                <w:rFonts w:ascii="Open Sans" w:hAnsi="Open Sans"/>
                <w:b/>
                <w:color w:val="1A1A2E"/>
                <w:sz w:val="20"/>
              </w:rPr>
              <w:t>Payment Terms</w:t>
            </w:r>
          </w:p>
        </w:tc>
        <w:tc>
          <w:tcPr>
            <w:tcW w:type="dxa" w:w="6624"/>
          </w:tcPr>
          <w:p>
            <w:pPr>
              <w:spacing w:before="60" w:after="60"/>
            </w:pPr>
            <w:r>
              <w:rPr>
                <w:rFonts w:ascii="Open Sans" w:hAnsi="Open Sans"/>
                <w:b w:val="0"/>
                <w:color w:val="1A1A2E"/>
                <w:sz w:val="20"/>
              </w:rPr>
              <w:t>50% at PO, 50% on delivery</w:t>
            </w:r>
          </w:p>
        </w:tc>
      </w:tr>
      <w:tr>
        <w:tc>
          <w:tcPr>
            <w:tcW w:type="dxa" w:w="3456"/>
            <w:shd w:fill="F8F9FA" w:val="clear"/>
          </w:tcPr>
          <w:p>
            <w:pPr>
              <w:spacing w:before="60" w:after="60"/>
            </w:pPr>
            <w:r>
              <w:rPr>
                <w:rFonts w:ascii="Open Sans" w:hAnsi="Open Sans"/>
                <w:b/>
                <w:color w:val="1A1A2E"/>
                <w:sz w:val="20"/>
              </w:rPr>
              <w:t>Validity</w:t>
            </w:r>
          </w:p>
        </w:tc>
        <w:tc>
          <w:tcPr>
            <w:tcW w:type="dxa" w:w="6624"/>
          </w:tcPr>
          <w:p>
            <w:pPr>
              <w:spacing w:before="60" w:after="60"/>
            </w:pPr>
            <w:r>
              <w:rPr>
                <w:rFonts w:ascii="Open Sans" w:hAnsi="Open Sans"/>
                <w:b w:val="0"/>
                <w:color w:val="1A1A2E"/>
                <w:sz w:val="20"/>
              </w:rPr>
              <w:t>14 days from issue date - Dell Outlet inventory is first-come, first-served</w:t>
            </w:r>
          </w:p>
        </w:tc>
      </w:tr>
    </w:tbl>
    <w:p/>
    <w:p>
      <w:pPr>
        <w:spacing w:before="240" w:after="120"/>
      </w:pPr>
      <w:r>
        <w:rPr>
          <w:rFonts w:ascii="Open Sans" w:hAnsi="Open Sans"/>
          <w:b/>
          <w:color w:val="59595B"/>
          <w:sz w:val="24"/>
        </w:rPr>
        <w:t>Important Notes</w:t>
      </w:r>
    </w:p>
    <w:tbl>
      <w:tblPr>
        <w:tblW w:type="auto" w:w="0"/>
        <w:tblLayout w:type="fixed"/>
        <w:tblLook w:firstColumn="1" w:firstRow="1" w:lastColumn="0" w:lastRow="0" w:noHBand="0" w:noVBand="1" w:val="04A0"/>
      </w:tblPr>
      <w:tblGrid>
        <w:gridCol w:w="10224"/>
      </w:tblGrid>
      <w:tr>
        <w:tc>
          <w:tcPr>
            <w:tcW w:type="dxa" w:w="10080"/>
            <w:shd w:fill="F8F9FA" w:val="clear"/>
          </w:tcPr>
          <w:p>
            <w:pPr>
              <w:spacing w:before="160" w:after="160"/>
            </w:pPr>
            <w:r>
              <w:rPr>
                <w:rFonts w:ascii="Open Sans" w:hAnsi="Open Sans"/>
                <w:b w:val="0"/>
                <w:color w:val="59595B"/>
                <w:sz w:val="18"/>
              </w:rPr>
              <w:t>Pricing shown for Dell Outlet hardware is an ESTIMATE based on typical scratch-and-dent and refurbished inventory pricing for comparable PowerEdge configurations. Actual outlet inventory and pricing changes daily. Technijian will confirm live Dell Outlet SKU, exact configuration, and final pricing at the time of PO issuance. The 20% markup covers Technijian procurement, configuration validation, pre-ship burn-in testing, asset tagging, and one-year advance-replacement coordination with Dell.</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