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spacing w:after="200"/>
        <w:jc w:val="center"/>
      </w:pPr>
      <w:r>
        <w:drawing>
          <wp:inline distT="0" distB="0" distL="0" distR="0">
            <wp:extent cx="2381250" cy="600075"/>
            <wp:effectExtent t="0" r="0" b="0" l="0"/>
            <wp:docPr id="1" name="logo" descr="Technijian Inc." title="Techniji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Bdr>
          <w:bottom w:val="single" w:color="F67D4B" w:sz="2"/>
        </w:pBdr>
        <w:spacing w:after="100" w:before="100"/>
      </w:pPr>
    </w:p>
    <w:p>
      <w:pPr>
        <w:spacing w:after="200" w:before="400"/>
        <w:jc w:val="center"/>
      </w:pPr>
      <w:r>
        <w:rPr>
          <w:rFonts w:ascii="Open Sans" w:cs="Open Sans" w:eastAsia="Open Sans" w:hAnsi="Open Sans"/>
          <w:b/>
          <w:bCs/>
          <w:color w:val="1A1A2E"/>
          <w:sz w:val="48"/>
          <w:szCs w:val="48"/>
        </w:rPr>
        <w:t xml:space="preserve">Statement of Work</w:t>
      </w:r>
    </w:p>
    <w:p>
      <w:pPr>
        <w:spacing w:after="100"/>
        <w:jc w:val="center"/>
      </w:pPr>
      <w:r>
        <w:rPr>
          <w:rFonts w:ascii="Open Sans" w:cs="Open Sans" w:eastAsia="Open Sans" w:hAnsi="Open Sans"/>
          <w:b/>
          <w:bCs/>
          <w:color w:val="006DB6"/>
          <w:sz w:val="28"/>
          <w:szCs w:val="28"/>
        </w:rPr>
        <w:t xml:space="preserve">Oaktree Law — Server Migration &amp; Cloud Hosting</w:t>
      </w:r>
    </w:p>
    <w:p>
      <w:pPr>
        <w:spacing w:after="400"/>
        <w:jc w:val="center"/>
      </w:pPr>
      <w:r>
        <w:rPr>
          <w:rFonts w:ascii="Open Sans" w:cs="Open Sans" w:eastAsia="Open Sans" w:hAnsi="Open Sans"/>
          <w:color w:val="59595B"/>
          <w:sz w:val="24"/>
          <w:szCs w:val="24"/>
        </w:rPr>
        <w:t xml:space="preserve">March 23, 2026</w:t>
      </w:r>
    </w:p>
    <w:p>
      <w:pPr>
        <w:pBdr>
          <w:bottom w:val="single" w:color="F67D4B" w:sz="2"/>
        </w:pBdr>
        <w:spacing w:after="100" w:before="100"/>
      </w:pPr>
    </w:p>
    <w:p>
      <w:pPr>
        <w:spacing w:after="120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jc w:val="center"/>
      </w:pPr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Technijian, Inc.</w:t>
      </w:r>
    </w:p>
    <w:p>
      <w:pPr>
        <w:jc w:val="center"/>
      </w:pPr>
      <w:r>
        <w:rPr>
          <w:rFonts w:ascii="Open Sans" w:cs="Open Sans" w:eastAsia="Open Sans" w:hAnsi="Open Sans"/>
          <w:color w:val="59595B"/>
          <w:sz w:val="20"/>
          <w:szCs w:val="20"/>
        </w:rPr>
        <w:t xml:space="preserve">18 Technology Dr., Ste 141  |  Irvine, CA 92618  |  949.379.8499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STATEMENT OF WORK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SOW Number: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SOW-OKL-001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Effective Date: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March 23, 2026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Master Service Agreement: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MSA-OKL-2026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This Statement of Work ("SOW") is entered into by and between: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Technijian, Inc. ("Technijian")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18 Technology Drive, Suite 141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Irvine, California 92618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and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Oaktree Law ("Client")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[CLIENT ADDRESS]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[CITY, STATE ZIP]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Primary Contact: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Ed Pits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1. PROJECT OVERVIEW</w:t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1.1 Project Title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Physical Server Migration to Technijian Cloud with Cloudbrink ZTNA and OneDrive Migration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1.2 Project Description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Oaktree Law currently operates a physical on-premises server that requires migration to a cloud-hosted environment. This SOW covers: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Full migration of the existing physical server to Technijian's private cloud datacenter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Deployment of a Cloudbrink Zero Trust Network Access (ZTNA) virtual appliance for secure user access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Migration of approximately 779 GB of shared folders to Microsoft OneDrive / SharePoint Online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Deployment of security and management agents (CrowdStrike, Huntress, Patch Management, My Remote)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Ongoing managed hosting, security, and support services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1.3 Current Environment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7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Processor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Intel Xeon E3-1220 v5 @ 3.00 GHz (2 processors)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Memory</w:t>
            </w:r>
          </w:p>
        </w:tc>
        <w:tc>
          <w:tcPr>
            <w:tcW w:type="pct" w:w="7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14.0 GB RAM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Local Drive (C:)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119 GB total / 3.33 GB free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Shared Storage (D:)</w:t>
            </w:r>
          </w:p>
        </w:tc>
        <w:tc>
          <w:tcPr>
            <w:tcW w:type="pct" w:w="7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779 GB total / 60.7 GB free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Internet</w:t>
            </w:r>
          </w:p>
        </w:tc>
        <w:tc>
          <w:tcPr>
            <w:tcW w:type="pct" w:w="7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500 / 500 Mbps symmetric</w:t>
            </w:r>
          </w:p>
        </w:tc>
      </w:tr>
    </w:tbl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 SCOPE OF WORK</w:t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2.1 In Scope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Full discovery and assessment of the existing physical server environment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Provisioning of two (2) virtual machines in the Technijian datacenter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Physical-to-Virtual (P2V) migration of the existing server to VM1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Deployment and configuration of Cloudbrink ZTNA virtual appliance on VM2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Migration of shared folders (~779 GB) to Microsoft OneDrive / SharePoint Online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Installation of security agents: CrowdStrike, Huntress, Patch Management, My Remote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Deployment of Veeam backup for both virtual machines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End-to-end testing, validation, and go-live cutover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30-day post-migration support period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2.2 Out of Scope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Desktop/workstation support, upgrades, or reimaging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Email migration or Microsoft 365 tenant configuration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Line-of-business application reconfiguration beyond basic validation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Procurement of Microsoft 365 / OneDrive licenses (Client responsibility)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Physical decommissioning or disposal of the old server hardware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Cloudbrink per-user subscription licensing (billed separately by Cloudbrink)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Network equipment upgrades at Client's office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2.3 Assumptions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will provide administrative credentials and access to the existing server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will ensure all critical data is backed up prior to migration start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Client's 500/500 Mbps internet is sufficient for Cloudbrink performance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has or will procure Microsoft 365 licenses with OneDrive/SharePoint storage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Migration work will be performed during off-hours to minimize disruption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3. PROJECT PHASES</w:t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1: Discovery &amp; Assessment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Comprehensive audit of the existing physical server including installed roles, services, applications, shared folder structure, permissions, and network configuration.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CTO Advisory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Migration strategy, architecture planning, risk assessment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Server audit, inventory, and documentation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1 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2: Cloud Environment Provisioning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Provision and configure the target environment in Technijian datacenter: two virtual machines, storage, networking, and firewall rules.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 provisioning and OS install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Network and storage configuration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1-2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Backup setup (Veeam)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2 Total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3: Physical-to-Virtual Server Migration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Migrate the server OS and applications (~119 GB local volume) to VM1 via P2V. Shared folder data (~779 GB) is migrated separately to OneDrive/SharePoint in Phase 4. Includes pre-migration backup, driver remediation, Windows activation, service validation, and network cutover.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Pre-migration backup verification and snapshot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P2V conversion setup (Disk2VHD / Veeam)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Data transfer monitoring (~119 GB OS volume)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2-3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Driver cleanup, HAL remediation, VM tools install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Windows activation, licensing validation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Server role/service validation (AD, DNS, DHCP, file shares, print)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DNS/IP reconfiguration and network cutover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Performance validation and baseline comparison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3 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16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4: Shared Folder Migration to OneDrive / SharePoint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Migrate ~718 GB of shared folder data to SharePoint Online / OneDrive for Business. Includes site architecture design, pre-migration file remediation (long paths, special characters), NTFS-to-SharePoint permission mapping, incremental migration runs, and per-workstation OneDrive sync client setup.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CTO Advisory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SharePoint site collection architecture and library design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SharePoint Migration Tool setup and configuration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Pre-migration file scan and remediation (long paths, special chars)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Initial bulk migration kickoff (~718 GB)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3-4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Migration monitoring, failed item resolution, delta sync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NTFS-to-SharePoint permission mapping and validation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OneDrive sync client deployment on user workstations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4-5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User training session and quick-reference guide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Post-migration validation (file counts, integrity, access)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4 Total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5: Cloudbrink ZTNA Deployment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Deploy Cloudbrink ZTNA virtual appliance on VM2. Includes tenant configuration, connector deployment, Microsoft Entra ID integration, application resource definitions, per-user ZTNA policies, split tunneling, and agent deployment to each end-user device.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CTO Advisory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ZTNA architecture, policy design, application resource planning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Cloudbrink tenant setup and connector deployment on VM2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Microsoft Entra ID (Azure AD) identity provider integration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Split tunneling, routing, and performance tuning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Cloudbrink agent deployment to end-user devices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5-6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Multi-location access testing and troubleshooting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5 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6: Security &amp; Management Agent Deployment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Install and configure all security and management agents on both virtual machines.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Agent installation and configuration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Validation and reporting verification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6 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7: Testing, Validation &amp; Go-Live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End-to-end testing of migrated server, OneDrive/SharePoint access, Cloudbrink ZTNA connectivity, and all security agents. Coordinated production cutover during a planned maintenance window.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CTO Advisory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Go-live coordination, cutover plan review, client sign-off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End-to-end functional testing (server, apps, shares)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Coordinated go-live cutover (DNS, firewall, routing)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6-7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Cloudbrink and OneDrive access validation with end users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Post-cutover monitoring (first 48 hours)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 7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7 Total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10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Phase 8: Post-Migration Support (30 Days)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30-day post-migration support period for issue resolution, performance tuning, and user assistance.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7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Hours</w:t>
            </w:r>
          </w:p>
        </w:tc>
        <w:tc>
          <w:tcPr>
            <w:tcW w:type="pct" w:w="13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(US)</w:t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Escalated issue resolution and performance tuning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$150/hr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Weeks 7-11</w:t>
            </w:r>
          </w:p>
        </w:tc>
      </w:tr>
      <w:tr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 (Offshore)</w:t>
            </w:r>
          </w:p>
        </w:tc>
        <w:tc>
          <w:tcPr>
            <w:tcW w:type="pct" w:w="37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Routine support tickets, monitoring, user assistance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$45/hr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6</w:t>
            </w:r>
          </w:p>
        </w:tc>
        <w:tc>
          <w:tcPr>
            <w:tcW w:type="pct" w:w="13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Weeks 7-11</w:t>
            </w:r>
          </w:p>
        </w:tc>
      </w:tr>
      <w:tr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7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8 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</w:tr>
    </w:tbl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 PRICING AND PAYMENT</w:t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4.1 Rate Card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CTO Advisory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United States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$250.00/hr</w:t>
            </w:r>
          </w:p>
        </w:tc>
      </w:tr>
      <w:tr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</w:t>
            </w:r>
          </w:p>
        </w:tc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United States</w:t>
            </w:r>
          </w:p>
        </w:tc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$150.00/hr</w:t>
            </w:r>
          </w:p>
        </w:tc>
      </w:tr>
      <w:tr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Tech Support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Offshore (India)</w:t>
            </w:r>
          </w:p>
        </w:tc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$45.00/hr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4.2 One-Time Migration Labor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26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CTO ($250)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US Tech ($150)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Offshore ($45)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Total Hrs</w:t>
            </w:r>
          </w:p>
        </w:tc>
        <w:tc>
          <w:tcPr>
            <w:tcW w:type="pct" w:w="14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1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Discovery &amp; Assessment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$800.00</w:t>
            </w:r>
          </w:p>
        </w:tc>
      </w:tr>
      <w:tr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2</w:t>
            </w:r>
          </w:p>
        </w:tc>
        <w:tc>
          <w:tcPr>
            <w:tcW w:type="pct" w:w="26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Cloud Environment Provisioning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$990.00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3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Server Migration (P2V)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16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$1,980.00</w:t>
            </w:r>
          </w:p>
        </w:tc>
      </w:tr>
      <w:tr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4</w:t>
            </w:r>
          </w:p>
        </w:tc>
        <w:tc>
          <w:tcPr>
            <w:tcW w:type="pct" w:w="26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OneDrive / SharePoint Migration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10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10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22</w:t>
            </w:r>
          </w:p>
        </w:tc>
        <w:tc>
          <w:tcPr>
            <w:tcW w:type="pct" w:w="14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$2,450.00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5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Cloudbrink ZTNA Deployment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7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12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$1,685.00</w:t>
            </w:r>
          </w:p>
        </w:tc>
      </w:tr>
      <w:tr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6</w:t>
            </w:r>
          </w:p>
        </w:tc>
        <w:tc>
          <w:tcPr>
            <w:tcW w:type="pct" w:w="26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 Agent Deployment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$390.00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7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Testing &amp; Go-Live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10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$1,385.00</w:t>
            </w:r>
          </w:p>
        </w:tc>
      </w:tr>
      <w:tr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Phase 8</w:t>
            </w:r>
          </w:p>
        </w:tc>
        <w:tc>
          <w:tcPr>
            <w:tcW w:type="pct" w:w="26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Post-Migration Support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—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6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$570.00</w:t>
            </w:r>
          </w:p>
        </w:tc>
      </w:tr>
      <w:tr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TOTAL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46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30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84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$10,250.00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18"/>
          <w:szCs w:val="18"/>
        </w:rPr>
        <w:t xml:space="preserve">CTO Advisory: 8 hrs x $250/hr = $2,000  |  Tech Support US: 46 hrs x $150/hr = $6,900  |  Offshore: 30 hrs x $45/hr = $1,350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i/>
          <w:iCs/>
          <w:color w:val="59595B"/>
          <w:sz w:val="20"/>
          <w:szCs w:val="20"/>
        </w:rPr>
        <w:t xml:space="preserve">Pricing Type: Estimate Cost — Actual time billed at the applicable rate. If hours are projected to exceed the estimate by more than 10%, Technijian will notify Client before proceeding.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4.2 Ongoing Monthly Services — Technijian Datacenter (Recommended)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Cloud Infrastructure (2 VMs)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VM1 — vCores (Primary Server)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CL-VC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$6.25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$25.00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VM1 — Memory (GB)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CL-GB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16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$0.63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$10.08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VM1 — Shared Bandwidth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CL-SBW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VM2 — vCores (Cloudbrink)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CL-VC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$6.25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$12.50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VM2 — Memory (GB)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CL-GB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$0.63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$2.52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VM2 — Shared Bandwidth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CL-SBW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Production Storage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TB-PSTR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 TB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$200.00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$200.00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Backup Storage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TB-BSTR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 TB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$50.00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$50.00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Infrastructure Subtotal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$330.10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Microsoft Licensing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Windows Server Std — 2-Core Pack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MS-STD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4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$5.25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$21.00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Licensing Subtotal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$21.00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Security &amp; Management Agents (2 Servers)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CrowdStrike — Server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AVS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$10.50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$21.00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Huntress — Server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AVHS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$6.00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$12.00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Patch Management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PMW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$4.00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$8.00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My Remote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MR</w:t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$2.00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Security Subtotal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$45.00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Backup &amp; Recovery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12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1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pct" w:w="18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Image Backup (Veeam)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IB</w:t>
            </w:r>
          </w:p>
        </w:tc>
        <w:tc>
          <w:tcPr>
            <w:tcW w:type="pct" w:w="1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</w:t>
            </w:r>
          </w:p>
        </w:tc>
        <w:tc>
          <w:tcPr>
            <w:tcW w:type="pct" w:w="18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$30.00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Backup Subtotal</w:t>
            </w:r>
          </w:p>
        </w:tc>
        <w:tc>
          <w:tcPr>
            <w:tcW w:type="pct" w:w="12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18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$30.00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spacing w:after="60"/>
        <w:ind w:left="200"/>
      </w:pPr>
      <w:r>
        <w:rPr>
          <w:rFonts w:ascii="Open Sans" w:cs="Open Sans" w:eastAsia="Open Sans" w:hAnsi="Open Sans"/>
          <w:b/>
          <w:bCs/>
          <w:color w:val="2E7D32"/>
          <w:sz w:val="22"/>
          <w:szCs w:val="22"/>
        </w:rPr>
        <w:t xml:space="preserve">TECHNIJIAN TOTAL MONTHLY:  $426.10</w:t>
      </w:r>
    </w:p>
    <w:p>
      <w:pPr>
        <w:spacing w:after="60"/>
        <w:ind w:left="200"/>
      </w:pPr>
      <w:r>
        <w:rPr>
          <w:rFonts w:ascii="Open Sans" w:cs="Open Sans" w:eastAsia="Open Sans" w:hAnsi="Open Sans"/>
          <w:b/>
          <w:bCs/>
          <w:color w:val="2E7D32"/>
          <w:sz w:val="22"/>
          <w:szCs w:val="22"/>
        </w:rPr>
        <w:t xml:space="preserve">TECHNIJIAN TOTAL ANNUAL:  $5,113.20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4.3 Azure Equivalent Monthly Cost (For Comparison)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Equivalent cost to host the same environment in Microsoft Azure (pay-as-you-go, West US 2 region):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pct" w:w="4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Azure SKU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VM1 — Primary Server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D4s v5 (4 vCPU, 16 GB) Windows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$281.00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VM2 — Cloudbrink Appliance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B2s (2 vCPU, 4 GB) Linux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$31.00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Managed Disk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 TB Premium SSD (P30)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$123.00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Azure Backup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Recovery Services Vault (1 TB)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$55.00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Outbound Data Transfer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~500 GB egress / month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$44.00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Static Public IP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 Standard Static IP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Windows Server License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Included in VM pricing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CrowdStrike — Server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 servers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$21.00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Huntress — Server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 servers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$12.00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Patch Management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 servers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$8.00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My Remote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2 servers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Azure Monitor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Basic monitoring &amp; alerts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$15.00</w:t>
            </w:r>
          </w:p>
        </w:tc>
      </w:tr>
      <w:tr>
        <w:tc>
          <w:tcPr>
            <w:tcW w:type="pct" w:w="3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AZURE TOTAL MONTHLY</w:t>
            </w:r>
          </w:p>
        </w:tc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$598.00</w:t>
            </w:r>
          </w:p>
        </w:tc>
      </w:tr>
      <w:tr>
        <w:tc>
          <w:tcPr>
            <w:tcW w:type="pct" w:w="3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AZURE TOTAL ANNUAL</w:t>
            </w:r>
          </w:p>
        </w:tc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$7,176.00</w:t>
            </w:r>
          </w:p>
        </w:tc>
      </w:tr>
    </w:tbl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4.4 Cost Comparison Summary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Technijian Datacenter</w:t>
            </w:r>
          </w:p>
        </w:tc>
        <w:tc>
          <w:tcPr>
            <w:tcW w:type="pct" w:w="25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Microsoft Azure</w:t>
            </w:r>
          </w:p>
        </w:tc>
        <w:tc>
          <w:tcPr>
            <w:tcW w:type="pct" w:w="3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Savings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Monthly Cost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$426.10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$598.00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$171.90 (28.7%)</w:t>
            </w:r>
          </w:p>
        </w:tc>
      </w:tr>
      <w:tr>
        <w:tc>
          <w:tcPr>
            <w:tcW w:type="pct" w:w="2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Annual Cost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$5,113.20</w:t>
            </w:r>
          </w:p>
        </w:tc>
        <w:tc>
          <w:tcPr>
            <w:tcW w:type="pct" w:w="25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$7,176.00</w:t>
            </w:r>
          </w:p>
        </w:tc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$2,062.80 (28.7%)</w:t>
            </w:r>
          </w:p>
        </w:tc>
      </w:tr>
      <w:t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3-Year Cost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$15,339.60</w:t>
            </w:r>
          </w:p>
        </w:tc>
        <w:tc>
          <w:tcPr>
            <w:tcW w:type="pct" w:w="25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$21,528.00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$6,188.40 (28.7%)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006DB6"/>
          <w:sz w:val="24"/>
          <w:szCs w:val="24"/>
        </w:rPr>
        <w:t xml:space="preserve">Technijian Datacenter Advantages: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ind w:left="360"/>
      </w:pPr>
      <w:r>
        <w:rPr>
          <w:rFonts w:ascii="Open Sans" w:cs="Open Sans" w:eastAsia="Open Sans" w:hAnsi="Open Sans"/>
          <w:b/>
          <w:bCs/>
          <w:color w:val="2E7D32"/>
          <w:sz w:val="22"/>
          <w:szCs w:val="22"/>
        </w:rPr>
        <w:t xml:space="preserve">28.7% lower monthly cost compared to Azure pay-as-you-go pricing</w:t>
      </w:r>
    </w:p>
    <w:p>
      <w:pPr>
        <w:ind w:left="360"/>
      </w:pPr>
      <w:r>
        <w:rPr>
          <w:rFonts w:ascii="Open Sans" w:cs="Open Sans" w:eastAsia="Open Sans" w:hAnsi="Open Sans"/>
          <w:b/>
          <w:bCs/>
          <w:color w:val="2E7D32"/>
          <w:sz w:val="22"/>
          <w:szCs w:val="22"/>
        </w:rPr>
        <w:t xml:space="preserve">$2,062.80 annual savings on hosting alone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No egress / bandwidth charges — shared bandwidth included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No surprise Azure consumption charges — predictable, fixed monthly billing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Local Technijian support team manages infrastructure end-to-end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Single vendor for hosting, security, backup, and support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Included Veeam backup — enterprise-grade with faster recovery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No Azure expertise required from Client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4.5 Payment Schedule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3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Invoiced</w:t>
            </w:r>
          </w:p>
        </w:tc>
        <w:tc>
          <w:tcPr>
            <w:tcW w:type="pct" w:w="30%"/>
            <w:shd w:fill="006DB6" w:color="006DB6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Project kickoff (before Phase 1)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Upon SOW execution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$5,125.00 (50%)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Go-live completion (after Phase 7)</w:t>
            </w:r>
          </w:p>
        </w:tc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Upon go-live</w:t>
            </w:r>
          </w:p>
        </w:tc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$5,125.00 (50%)</w:t>
            </w:r>
          </w:p>
        </w:tc>
      </w:tr>
      <w:t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Monthly managed services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1st of each month</w:t>
            </w:r>
          </w:p>
        </w:tc>
        <w:tc>
          <w:tcPr>
            <w:tcW w:type="pct" w:w="30%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$426.10/month</w:t>
            </w:r>
          </w:p>
        </w:tc>
      </w:tr>
      <w:tr>
        <w:tc>
          <w:tcPr>
            <w:tcW w:type="pct" w:w="4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ONE-TIME PROJECT TOTAL</w:t>
            </w:r>
          </w:p>
        </w:tc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/>
            </w:r>
          </w:p>
        </w:tc>
        <w:tc>
          <w:tcPr>
            <w:tcW w:type="pct" w:w="30%"/>
            <w:shd w:fill="F5F5F5" w:color="F5F5F5" w:val="solid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$10,250.00</w:t>
            </w:r>
          </w:p>
        </w:tc>
      </w:tr>
    </w:tbl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i/>
          <w:iCs/>
          <w:color w:val="59595B"/>
          <w:sz w:val="20"/>
          <w:szCs w:val="20"/>
        </w:rPr>
        <w:t xml:space="preserve">All invoices are due and payable within thirty (30) days of the invoice date.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5. CLIENT RESPONSIBILITIES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shall: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(a) Provide administrative credentials and physical/remote access to the existing server;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(b) Designate Ed Pits (or alternate) as the authorized point of contact;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(c) Review and approve deliverables within five (5) business days of submission;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(d) Ensure all critical data is backed up prior to migration start;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(e) Inform users of planned service changes, maintenance windows, and downtime;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(f) Procure and maintain Microsoft 365 licenses with adequate OneDrive/SharePoint storage (~779 GB); and</w:t>
      </w:r>
    </w:p>
    <w:p>
      <w:pPr>
        <w:ind w:left="36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(g) Coordinate with Cloudbrink for per-user ZTNA subscription licensing.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6. CHANGE MANAGEMENT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6.01.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Any changes to the scope, schedule, or pricing of this SOW must be documented in a written Change Order signed by both Parties.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6.02.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If Client requests out-of-scope work, Technijian shall provide a Change Order detailing the additional work, estimated hours, and cost impact.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6.03.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Technijian shall not proceed with out-of-scope work without an approved Change Order, except where delay would harm Client's systems.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7. ACCEPTANCE</w:t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7.01.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Upon completion of each phase, Technijian shall notify Client that deliverables are ready for review.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7.02.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Client shall review and provide written acceptance or a description of deficiencies within five (5) business days.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7.03. </w:t>
      </w: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If Client does not respond within the review period, deliverables shall be deemed accepted.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1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8. GOVERNING TERMS</w:t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The terms of the Master Service Agreement (MSA-OKL-2026) shall govern this SOW. In the event of a conflict between this SOW and the MSA, the MSA shall prevail unless this SOW expressly states otherwise.</w:t>
      </w:r>
    </w:p>
    <w:p>
      <w:pPr>
        <w:pBdr>
          <w:bottom w:val="single" w:color="006DB6" w:sz="3"/>
        </w:pBdr>
        <w:spacing w:after="200" w:before="200"/>
      </w:pPr>
    </w:p>
    <w:p>
      <w:pPr>
        <w:pStyle w:val="Heading2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>SIGNATURES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TECHNIJIAN, INC.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By: ___________________________________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Name: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Title: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Date: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b/>
          <w:bCs/>
          <w:color w:val="1A1A2E"/>
          <w:sz w:val="22"/>
          <w:szCs w:val="22"/>
        </w:rPr>
        <w:t xml:space="preserve">OAKTREE LAW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By: ___________________________________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Name: Ed Pits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Title: _________________________________</w:t>
      </w:r>
    </w:p>
    <w:p>
      <w:pPr>
        <w:spacing w:after="120"/>
      </w:pPr>
      <w:r>
        <w:rPr>
          <w:rFonts w:ascii="Open Sans" w:cs="Open Sans" w:eastAsia="Open Sans" w:hAnsi="Open Sans"/>
          <w:color w:val="59595B"/>
          <w:sz w:val="22"/>
          <w:szCs w:val="22"/>
        </w:rPr>
        <w:t xml:space="preserve"/>
      </w:r>
    </w:p>
    <w:p>
      <w:r>
        <w:rPr>
          <w:rFonts w:ascii="Open Sans" w:cs="Open Sans" w:eastAsia="Open Sans" w:hAnsi="Open Sans"/>
          <w:color w:val="59595B"/>
          <w:sz w:val="22"/>
          <w:szCs w:val="22"/>
        </w:rPr>
        <w:t xml:space="preserve">Date: _________________________________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Open Sans" w:cs="Open Sans" w:eastAsia="Open Sans" w:hAnsi="Open Sans"/>
      <w:b/>
      <w:bCs/>
      <w:color w:val="006D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Open Sans" w:cs="Open Sans" w:eastAsia="Open Sans" w:hAnsi="Open Sans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37ab963d63198c507d4d2f60f27ab9adb7b80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2026-03-24T00:50:01.303Z</dcterms:created>
  <dcterms:modified xsi:type="dcterms:W3CDTF">2026-03-24T00:50:01.303Z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