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F67D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32"/>
                <w:szCs w:val="32"/>
              </w:rPr>
              <w:t xml:space="preserve">RECURRING SUBSCRIPTION INVOICE</w:t>
            </w:r>
          </w:p>
        </w:tc>
      </w:tr>
    </w:tbl>
    <w:p>
      <w:pPr>
        <w:spacing w:after="8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Governed by Master Service Agreement [MSA-XXXX]  |  Schedule B — Subscription &amp; License Services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16"/>
                <w:szCs w:val="16"/>
              </w:rPr>
              <w:t xml:space="preserve">Bill To:</w:t>
            </w:r>
          </w:p>
          <w:p>
            <w:pPr>
              <w:spacing w:after="2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[CLIENT NAME]</w:t>
            </w:r>
          </w:p>
          <w:p>
            <w:pPr>
              <w:spacing w:after="2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[CLIENT ADDRESS]</w:t>
            </w:r>
          </w:p>
          <w:p>
            <w:pPr>
              <w:spacing w:after="2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[CITY, STATE ZIP]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Invoice #: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[INV-XXXX]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Date: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[DATE]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Due: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[DUE DATE]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Page: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1 of 1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MSA: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[MSA-XXXX]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Schedule: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B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100"/>
      </w:pPr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Software Subscriptions &amp; Licenses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00"/>
        <w:gridCol w:w="800"/>
        <w:gridCol w:w="1000"/>
        <w:gridCol w:w="12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Billing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Sub-Total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5.4.2 M365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Microsoft 365 Business Standard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Monthly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69.00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$15.00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$1,035.00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5.4.2 M365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365 Business Basic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Monthly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78.00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$7.20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$561.60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5.4.2 M365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Power BI Pro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Monthly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18.00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$16.80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$302.40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5.4.2 M365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Microsoft Entra ID P1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Monthly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$7.20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$7.20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5.4.2 M365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Copilot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Annual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$360.00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$360.00</w:t>
            </w:r>
          </w:p>
        </w:tc>
      </w:tr>
    </w:tbl>
    <w:p>
      <w:pPr>
        <w:spacing w:after="1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100"/>
      </w:pPr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SSL Certificates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00"/>
        <w:gridCol w:w="800"/>
        <w:gridCol w:w="1000"/>
        <w:gridCol w:w="12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Domain / Description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Billing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Sub-Total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UCC Multi-Domain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UCC SSL 1 Year Multiple Domains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Annual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$134.99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$134.99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Standard SSL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Standard SSL - 1 Year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Annual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2.00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$67.99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$135.98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Wildcard SSL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SSL Wildcard - 1 Year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Annual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$234.99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$234.99</w:t>
            </w:r>
          </w:p>
        </w:tc>
      </w:tr>
    </w:tbl>
    <w:p>
      <w:pPr>
        <w:spacing w:after="1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100"/>
      </w:pPr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Domain Registrations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00"/>
        <w:gridCol w:w="800"/>
        <w:gridCol w:w="1000"/>
        <w:gridCol w:w="12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Billing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Sub-Total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Domain Reg.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oxplive.com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Annual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$35.25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$35.25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Domain Reg.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orthoxbiologics.com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Annual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$35.25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$35.25</w:t>
            </w:r>
          </w:p>
        </w:tc>
      </w:tr>
    </w:tbl>
    <w:p>
      <w:pPr>
        <w:spacing w:after="6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100"/>
      </w:pPr>
      <w:r>
        <w:rPr>
          <w:rFonts w:ascii="Open Sans" w:cs="Open Sans" w:eastAsia="Open Sans" w:hAnsi="Open Sans"/>
          <w:i/>
          <w:iCs/>
          <w:color w:val="59595B"/>
          <w:sz w:val="14"/>
          <w:szCs w:val="14"/>
        </w:rPr>
        <w:t xml:space="preserve">Annual subscriptions auto-renew per MSA Schedule B, Section 5.03 unless Client provides 30 days' written notice prior to renewal date.</w:t>
      </w:r>
    </w:p>
    <w:p>
      <w:pPr>
        <w:spacing w:after="1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8"/>
                <w:szCs w:val="18"/>
              </w:rPr>
              <w:t xml:space="preserve">Sub-Total: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$4,683.55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8"/>
                <w:szCs w:val="18"/>
              </w:rPr>
              <w:t xml:space="preserve">Sales Tax (7.75%):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8"/>
                <w:szCs w:val="18"/>
              </w:rPr>
              <w:t xml:space="preserve">Total: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$4,683.55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7D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Balance Due: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7D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$4,683.55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Open Sans" w:cs="Open Sans" w:eastAsia="Open Sans" w:hAnsi="Open Sans"/>
          <w:b/>
          <w:bCs/>
          <w:color w:val="1A1A2E"/>
          <w:sz w:val="18"/>
          <w:szCs w:val="18"/>
        </w:rPr>
        <w:t xml:space="preserve">Wire / ACH Information</w:t>
      </w:r>
    </w:p>
    <w:p>
      <w:r>
        <w:rPr>
          <w:rFonts w:ascii="Open Sans" w:cs="Open Sans" w:eastAsia="Open Sans" w:hAnsi="Open Sans"/>
          <w:b/>
          <w:bCs/>
          <w:color w:val="1A1A2E"/>
          <w:sz w:val="16"/>
          <w:szCs w:val="16"/>
        </w:rPr>
        <w:t xml:space="preserve">Bank: </w:t>
      </w: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Chase</w:t>
      </w:r>
    </w:p>
    <w:p>
      <w:r>
        <w:rPr>
          <w:rFonts w:ascii="Open Sans" w:cs="Open Sans" w:eastAsia="Open Sans" w:hAnsi="Open Sans"/>
          <w:b/>
          <w:bCs/>
          <w:color w:val="1A1A2E"/>
          <w:sz w:val="16"/>
          <w:szCs w:val="16"/>
        </w:rPr>
        <w:t xml:space="preserve">Account: </w:t>
      </w: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791013375</w:t>
      </w:r>
    </w:p>
    <w:p>
      <w:r>
        <w:rPr>
          <w:rFonts w:ascii="Open Sans" w:cs="Open Sans" w:eastAsia="Open Sans" w:hAnsi="Open Sans"/>
          <w:b/>
          <w:bCs/>
          <w:color w:val="1A1A2E"/>
          <w:sz w:val="16"/>
          <w:szCs w:val="16"/>
        </w:rPr>
        <w:t xml:space="preserve">Routing: </w:t>
      </w: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322271627</w:t>
      </w:r>
    </w:p>
    <w:p>
      <w:pPr>
        <w:spacing w:after="3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67D4B" w:sz="3"/>
              <w:left w:val="none" w:sz="0"/>
              <w:bottom w:val="single" w:color="F67D4B" w:sz="3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TERMS &amp; CONDITIONS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Governing Agreement: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This invoice is governed by Master Service Agreement [MSA-XXXX] and all applicable Schedules attached thereto. In the event of any conflict between the terms stated on this invoice and the MSA, the MSA shall control.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Payment: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Due within thirty (30) days of invoice date (MSA Section 3.03).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Late Fees: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1.5% per month on unpaid balance, compounding monthly (MSA Section 3.04).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Disputes: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Written notice within fifteen (15) days of invoice date. Failure to dispute constitutes acceptance (MSA Section 3.05).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Non-Payment Remedies: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Service suspension (MSA 3.06), acceleration of all amounts due (MSA 3.07), lien and security interest enforcement (MSA 3.09-3.10). Client liable for all collection costs and attorney's fees (MSA 3.08, 8.04).</w:t>
            </w:r>
          </w:p>
        </w:tc>
      </w:tr>
    </w:tbl>
    <w:sectPr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2026-03-24T23:40:01.348Z</dcterms:created>
  <dcterms:modified xsi:type="dcterms:W3CDTF">2026-03-24T23:40:01.348Z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