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D3C33" w14:textId="0F8175E7" w:rsidR="00124BB4" w:rsidRDefault="00124BB4" w:rsidP="00124BB4">
      <w:r>
        <w:t xml:space="preserve">Question </w:t>
      </w:r>
      <w:r>
        <w:t>5</w:t>
      </w:r>
      <w:r>
        <w:t xml:space="preserve"> – Analyzation of Efficiency of S</w:t>
      </w:r>
      <w:r>
        <w:t>orting</w:t>
      </w:r>
      <w:r>
        <w:t xml:space="preserve"> Algorithms – Alexander Sun</w:t>
      </w:r>
    </w:p>
    <w:p w14:paraId="37AB4CB1" w14:textId="77777777" w:rsidR="00124BB4" w:rsidRDefault="00124BB4" w:rsidP="00124BB4">
      <w:r>
        <w:t xml:space="preserve">Introduction of Algorithms: </w:t>
      </w:r>
    </w:p>
    <w:p w14:paraId="0B278C13" w14:textId="4AA332B2" w:rsidR="00124BB4" w:rsidRDefault="00124BB4" w:rsidP="00124BB4">
      <w:r>
        <w:t xml:space="preserve">Comparing Bubble sort (O(n^2)), merge sort (O(n log n)), and quick sort (O(n log n)). </w:t>
      </w:r>
    </w:p>
    <w:p w14:paraId="1651EBE2" w14:textId="77777777" w:rsidR="00124BB4" w:rsidRDefault="00124BB4" w:rsidP="00124BB4">
      <w:r>
        <w:t>Graphs &amp; Data:</w:t>
      </w:r>
    </w:p>
    <w:p w14:paraId="3A52F037" w14:textId="1FA76C85" w:rsidR="00124BB4" w:rsidRDefault="00124BB4" w:rsidP="00124BB4">
      <w:r>
        <w:rPr>
          <w:noProof/>
        </w:rPr>
        <w:drawing>
          <wp:inline distT="0" distB="0" distL="0" distR="0" wp14:anchorId="44969B4D" wp14:editId="2AC52633">
            <wp:extent cx="5943600" cy="2724785"/>
            <wp:effectExtent l="0" t="0" r="0" b="18415"/>
            <wp:docPr id="1" name="Chart 1">
              <a:extLst xmlns:a="http://schemas.openxmlformats.org/drawingml/2006/main">
                <a:ext uri="{FF2B5EF4-FFF2-40B4-BE49-F238E27FC236}">
                  <a16:creationId xmlns:a16="http://schemas.microsoft.com/office/drawing/2014/main" id="{03ADB166-BFCB-4080-B485-2D026621B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AD639BC" w14:textId="77777777" w:rsidR="00124BB4" w:rsidRDefault="00124BB4" w:rsidP="00124BB4">
      <w:r>
        <w:t>Raw Data:</w:t>
      </w:r>
    </w:p>
    <w:tbl>
      <w:tblPr>
        <w:tblW w:w="9317" w:type="dxa"/>
        <w:tblLook w:val="04A0" w:firstRow="1" w:lastRow="0" w:firstColumn="1" w:lastColumn="0" w:noHBand="0" w:noVBand="1"/>
      </w:tblPr>
      <w:tblGrid>
        <w:gridCol w:w="2089"/>
        <w:gridCol w:w="2365"/>
        <w:gridCol w:w="2603"/>
        <w:gridCol w:w="2260"/>
      </w:tblGrid>
      <w:tr w:rsidR="00124BB4" w:rsidRPr="00124BB4" w14:paraId="69CE3D8B" w14:textId="77777777" w:rsidTr="0064791F">
        <w:trPr>
          <w:trHeight w:val="282"/>
        </w:trPr>
        <w:tc>
          <w:tcPr>
            <w:tcW w:w="9317" w:type="dxa"/>
            <w:gridSpan w:val="4"/>
            <w:tcBorders>
              <w:top w:val="nil"/>
              <w:left w:val="nil"/>
              <w:bottom w:val="nil"/>
              <w:right w:val="nil"/>
            </w:tcBorders>
            <w:shd w:val="clear" w:color="auto" w:fill="auto"/>
            <w:noWrap/>
            <w:vAlign w:val="bottom"/>
          </w:tcPr>
          <w:p w14:paraId="08C0DC40" w14:textId="35EA4993" w:rsidR="00124BB4" w:rsidRPr="00124BB4" w:rsidRDefault="00124BB4" w:rsidP="00124BB4">
            <w:pPr>
              <w:spacing w:after="0" w:line="240" w:lineRule="auto"/>
              <w:jc w:val="center"/>
              <w:rPr>
                <w:rFonts w:ascii="Calibri" w:eastAsia="Times New Roman" w:hAnsi="Calibri" w:cs="Calibri"/>
                <w:color w:val="000000"/>
              </w:rPr>
            </w:pPr>
            <w:r>
              <w:rPr>
                <w:rFonts w:ascii="Calibri" w:eastAsia="Times New Roman" w:hAnsi="Calibri" w:cs="Calibri"/>
                <w:color w:val="000000"/>
              </w:rPr>
              <w:t>Operations per Input Size of Sorting Algorithms</w:t>
            </w:r>
          </w:p>
        </w:tc>
      </w:tr>
      <w:tr w:rsidR="00124BB4" w:rsidRPr="00124BB4" w14:paraId="0CDD3726" w14:textId="77777777" w:rsidTr="00124BB4">
        <w:trPr>
          <w:trHeight w:val="282"/>
        </w:trPr>
        <w:tc>
          <w:tcPr>
            <w:tcW w:w="2089" w:type="dxa"/>
            <w:tcBorders>
              <w:top w:val="nil"/>
              <w:left w:val="nil"/>
              <w:bottom w:val="nil"/>
              <w:right w:val="nil"/>
            </w:tcBorders>
            <w:shd w:val="clear" w:color="auto" w:fill="auto"/>
            <w:noWrap/>
            <w:vAlign w:val="bottom"/>
            <w:hideMark/>
          </w:tcPr>
          <w:p w14:paraId="0A8419B2" w14:textId="3D60EA05" w:rsidR="00124BB4" w:rsidRPr="00124BB4" w:rsidRDefault="00124BB4" w:rsidP="00124BB4">
            <w:pPr>
              <w:spacing w:after="0" w:line="240" w:lineRule="auto"/>
              <w:rPr>
                <w:rFonts w:eastAsia="Times New Roman" w:cstheme="minorHAnsi"/>
              </w:rPr>
            </w:pPr>
            <w:r w:rsidRPr="00124BB4">
              <w:rPr>
                <w:rFonts w:eastAsia="Times New Roman" w:cstheme="minorHAnsi"/>
              </w:rPr>
              <w:t>Input Size</w:t>
            </w:r>
          </w:p>
        </w:tc>
        <w:tc>
          <w:tcPr>
            <w:tcW w:w="2365" w:type="dxa"/>
            <w:tcBorders>
              <w:top w:val="nil"/>
              <w:left w:val="nil"/>
              <w:bottom w:val="nil"/>
              <w:right w:val="nil"/>
            </w:tcBorders>
            <w:shd w:val="clear" w:color="auto" w:fill="auto"/>
            <w:noWrap/>
            <w:vAlign w:val="bottom"/>
            <w:hideMark/>
          </w:tcPr>
          <w:p w14:paraId="08DA7BBD" w14:textId="77777777" w:rsidR="00124BB4" w:rsidRPr="00124BB4" w:rsidRDefault="00124BB4" w:rsidP="00124BB4">
            <w:pPr>
              <w:spacing w:after="0" w:line="240" w:lineRule="auto"/>
              <w:rPr>
                <w:rFonts w:ascii="Calibri" w:eastAsia="Times New Roman" w:hAnsi="Calibri" w:cs="Calibri"/>
                <w:color w:val="000000"/>
              </w:rPr>
            </w:pPr>
            <w:r w:rsidRPr="00124BB4">
              <w:rPr>
                <w:rFonts w:ascii="Calibri" w:eastAsia="Times New Roman" w:hAnsi="Calibri" w:cs="Calibri"/>
                <w:color w:val="000000"/>
              </w:rPr>
              <w:t>Bubble</w:t>
            </w:r>
          </w:p>
        </w:tc>
        <w:tc>
          <w:tcPr>
            <w:tcW w:w="2603" w:type="dxa"/>
            <w:tcBorders>
              <w:top w:val="nil"/>
              <w:left w:val="nil"/>
              <w:bottom w:val="nil"/>
              <w:right w:val="nil"/>
            </w:tcBorders>
            <w:shd w:val="clear" w:color="auto" w:fill="auto"/>
            <w:noWrap/>
            <w:vAlign w:val="bottom"/>
            <w:hideMark/>
          </w:tcPr>
          <w:p w14:paraId="40C9AC5F" w14:textId="77777777" w:rsidR="00124BB4" w:rsidRPr="00124BB4" w:rsidRDefault="00124BB4" w:rsidP="00124BB4">
            <w:pPr>
              <w:spacing w:after="0" w:line="240" w:lineRule="auto"/>
              <w:rPr>
                <w:rFonts w:ascii="Calibri" w:eastAsia="Times New Roman" w:hAnsi="Calibri" w:cs="Calibri"/>
                <w:color w:val="000000"/>
              </w:rPr>
            </w:pPr>
            <w:r w:rsidRPr="00124BB4">
              <w:rPr>
                <w:rFonts w:ascii="Calibri" w:eastAsia="Times New Roman" w:hAnsi="Calibri" w:cs="Calibri"/>
                <w:color w:val="000000"/>
              </w:rPr>
              <w:t>Merge</w:t>
            </w:r>
          </w:p>
        </w:tc>
        <w:tc>
          <w:tcPr>
            <w:tcW w:w="2260" w:type="dxa"/>
            <w:tcBorders>
              <w:top w:val="nil"/>
              <w:left w:val="nil"/>
              <w:bottom w:val="nil"/>
              <w:right w:val="nil"/>
            </w:tcBorders>
            <w:shd w:val="clear" w:color="auto" w:fill="auto"/>
            <w:noWrap/>
            <w:vAlign w:val="bottom"/>
            <w:hideMark/>
          </w:tcPr>
          <w:p w14:paraId="13E68085" w14:textId="77777777" w:rsidR="00124BB4" w:rsidRPr="00124BB4" w:rsidRDefault="00124BB4" w:rsidP="00124BB4">
            <w:pPr>
              <w:spacing w:after="0" w:line="240" w:lineRule="auto"/>
              <w:rPr>
                <w:rFonts w:ascii="Calibri" w:eastAsia="Times New Roman" w:hAnsi="Calibri" w:cs="Calibri"/>
                <w:color w:val="000000"/>
              </w:rPr>
            </w:pPr>
            <w:r w:rsidRPr="00124BB4">
              <w:rPr>
                <w:rFonts w:ascii="Calibri" w:eastAsia="Times New Roman" w:hAnsi="Calibri" w:cs="Calibri"/>
                <w:color w:val="000000"/>
              </w:rPr>
              <w:t>Quick</w:t>
            </w:r>
          </w:p>
        </w:tc>
      </w:tr>
      <w:tr w:rsidR="00124BB4" w:rsidRPr="00124BB4" w14:paraId="47B7CE46" w14:textId="77777777" w:rsidTr="00124BB4">
        <w:trPr>
          <w:trHeight w:val="282"/>
        </w:trPr>
        <w:tc>
          <w:tcPr>
            <w:tcW w:w="2089" w:type="dxa"/>
            <w:tcBorders>
              <w:top w:val="nil"/>
              <w:left w:val="nil"/>
              <w:bottom w:val="nil"/>
              <w:right w:val="nil"/>
            </w:tcBorders>
            <w:shd w:val="clear" w:color="auto" w:fill="auto"/>
            <w:noWrap/>
            <w:vAlign w:val="bottom"/>
            <w:hideMark/>
          </w:tcPr>
          <w:p w14:paraId="1D997590"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100</w:t>
            </w:r>
          </w:p>
        </w:tc>
        <w:tc>
          <w:tcPr>
            <w:tcW w:w="2365" w:type="dxa"/>
            <w:tcBorders>
              <w:top w:val="nil"/>
              <w:left w:val="nil"/>
              <w:bottom w:val="nil"/>
              <w:right w:val="nil"/>
            </w:tcBorders>
            <w:shd w:val="clear" w:color="auto" w:fill="auto"/>
            <w:noWrap/>
            <w:vAlign w:val="bottom"/>
            <w:hideMark/>
          </w:tcPr>
          <w:p w14:paraId="233FD71A"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8845</w:t>
            </w:r>
          </w:p>
        </w:tc>
        <w:tc>
          <w:tcPr>
            <w:tcW w:w="2603" w:type="dxa"/>
            <w:tcBorders>
              <w:top w:val="nil"/>
              <w:left w:val="nil"/>
              <w:bottom w:val="nil"/>
              <w:right w:val="nil"/>
            </w:tcBorders>
            <w:shd w:val="clear" w:color="auto" w:fill="auto"/>
            <w:noWrap/>
            <w:vAlign w:val="bottom"/>
            <w:hideMark/>
          </w:tcPr>
          <w:p w14:paraId="632BC65A"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541</w:t>
            </w:r>
          </w:p>
        </w:tc>
        <w:tc>
          <w:tcPr>
            <w:tcW w:w="2260" w:type="dxa"/>
            <w:tcBorders>
              <w:top w:val="nil"/>
              <w:left w:val="nil"/>
              <w:bottom w:val="nil"/>
              <w:right w:val="nil"/>
            </w:tcBorders>
            <w:shd w:val="clear" w:color="auto" w:fill="auto"/>
            <w:noWrap/>
            <w:vAlign w:val="bottom"/>
            <w:hideMark/>
          </w:tcPr>
          <w:p w14:paraId="21655698"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645</w:t>
            </w:r>
          </w:p>
        </w:tc>
      </w:tr>
      <w:tr w:rsidR="00124BB4" w:rsidRPr="00124BB4" w14:paraId="4A6258BD" w14:textId="77777777" w:rsidTr="00124BB4">
        <w:trPr>
          <w:trHeight w:val="282"/>
        </w:trPr>
        <w:tc>
          <w:tcPr>
            <w:tcW w:w="2089" w:type="dxa"/>
            <w:tcBorders>
              <w:top w:val="nil"/>
              <w:left w:val="nil"/>
              <w:bottom w:val="nil"/>
              <w:right w:val="nil"/>
            </w:tcBorders>
            <w:shd w:val="clear" w:color="auto" w:fill="auto"/>
            <w:noWrap/>
            <w:vAlign w:val="bottom"/>
            <w:hideMark/>
          </w:tcPr>
          <w:p w14:paraId="71713116"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1000</w:t>
            </w:r>
          </w:p>
        </w:tc>
        <w:tc>
          <w:tcPr>
            <w:tcW w:w="2365" w:type="dxa"/>
            <w:tcBorders>
              <w:top w:val="nil"/>
              <w:left w:val="nil"/>
              <w:bottom w:val="nil"/>
              <w:right w:val="nil"/>
            </w:tcBorders>
            <w:shd w:val="clear" w:color="auto" w:fill="auto"/>
            <w:noWrap/>
            <w:vAlign w:val="bottom"/>
            <w:hideMark/>
          </w:tcPr>
          <w:p w14:paraId="1E751B25"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961195</w:t>
            </w:r>
          </w:p>
        </w:tc>
        <w:tc>
          <w:tcPr>
            <w:tcW w:w="2603" w:type="dxa"/>
            <w:tcBorders>
              <w:top w:val="nil"/>
              <w:left w:val="nil"/>
              <w:bottom w:val="nil"/>
              <w:right w:val="nil"/>
            </w:tcBorders>
            <w:shd w:val="clear" w:color="auto" w:fill="auto"/>
            <w:noWrap/>
            <w:vAlign w:val="bottom"/>
            <w:hideMark/>
          </w:tcPr>
          <w:p w14:paraId="0D9F218D"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8707</w:t>
            </w:r>
          </w:p>
        </w:tc>
        <w:tc>
          <w:tcPr>
            <w:tcW w:w="2260" w:type="dxa"/>
            <w:tcBorders>
              <w:top w:val="nil"/>
              <w:left w:val="nil"/>
              <w:bottom w:val="nil"/>
              <w:right w:val="nil"/>
            </w:tcBorders>
            <w:shd w:val="clear" w:color="auto" w:fill="auto"/>
            <w:noWrap/>
            <w:vAlign w:val="bottom"/>
            <w:hideMark/>
          </w:tcPr>
          <w:p w14:paraId="2CD6E029"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10988</w:t>
            </w:r>
          </w:p>
        </w:tc>
      </w:tr>
      <w:tr w:rsidR="00124BB4" w:rsidRPr="00124BB4" w14:paraId="77D2D089" w14:textId="77777777" w:rsidTr="00124BB4">
        <w:trPr>
          <w:trHeight w:val="282"/>
        </w:trPr>
        <w:tc>
          <w:tcPr>
            <w:tcW w:w="2089" w:type="dxa"/>
            <w:tcBorders>
              <w:top w:val="nil"/>
              <w:left w:val="nil"/>
              <w:bottom w:val="nil"/>
              <w:right w:val="nil"/>
            </w:tcBorders>
            <w:shd w:val="clear" w:color="auto" w:fill="auto"/>
            <w:noWrap/>
            <w:vAlign w:val="bottom"/>
            <w:hideMark/>
          </w:tcPr>
          <w:p w14:paraId="39F32E51"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10000</w:t>
            </w:r>
          </w:p>
        </w:tc>
        <w:tc>
          <w:tcPr>
            <w:tcW w:w="2365" w:type="dxa"/>
            <w:tcBorders>
              <w:top w:val="nil"/>
              <w:left w:val="nil"/>
              <w:bottom w:val="nil"/>
              <w:right w:val="nil"/>
            </w:tcBorders>
            <w:shd w:val="clear" w:color="auto" w:fill="auto"/>
            <w:noWrap/>
            <w:vAlign w:val="bottom"/>
            <w:hideMark/>
          </w:tcPr>
          <w:p w14:paraId="4144A33B"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98805918</w:t>
            </w:r>
          </w:p>
        </w:tc>
        <w:tc>
          <w:tcPr>
            <w:tcW w:w="2603" w:type="dxa"/>
            <w:tcBorders>
              <w:top w:val="nil"/>
              <w:left w:val="nil"/>
              <w:bottom w:val="nil"/>
              <w:right w:val="nil"/>
            </w:tcBorders>
            <w:shd w:val="clear" w:color="auto" w:fill="auto"/>
            <w:noWrap/>
            <w:vAlign w:val="bottom"/>
            <w:hideMark/>
          </w:tcPr>
          <w:p w14:paraId="0136E50E"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120451</w:t>
            </w:r>
          </w:p>
        </w:tc>
        <w:tc>
          <w:tcPr>
            <w:tcW w:w="2260" w:type="dxa"/>
            <w:tcBorders>
              <w:top w:val="nil"/>
              <w:left w:val="nil"/>
              <w:bottom w:val="nil"/>
              <w:right w:val="nil"/>
            </w:tcBorders>
            <w:shd w:val="clear" w:color="auto" w:fill="auto"/>
            <w:noWrap/>
            <w:vAlign w:val="bottom"/>
            <w:hideMark/>
          </w:tcPr>
          <w:p w14:paraId="31FDFCAA"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155605</w:t>
            </w:r>
          </w:p>
        </w:tc>
      </w:tr>
      <w:tr w:rsidR="00124BB4" w:rsidRPr="00124BB4" w14:paraId="4F26CECA" w14:textId="77777777" w:rsidTr="00124BB4">
        <w:trPr>
          <w:trHeight w:val="282"/>
        </w:trPr>
        <w:tc>
          <w:tcPr>
            <w:tcW w:w="2089" w:type="dxa"/>
            <w:tcBorders>
              <w:top w:val="nil"/>
              <w:left w:val="nil"/>
              <w:bottom w:val="nil"/>
              <w:right w:val="nil"/>
            </w:tcBorders>
            <w:shd w:val="clear" w:color="auto" w:fill="auto"/>
            <w:noWrap/>
            <w:vAlign w:val="bottom"/>
            <w:hideMark/>
          </w:tcPr>
          <w:p w14:paraId="6D9707BF"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100000</w:t>
            </w:r>
          </w:p>
        </w:tc>
        <w:tc>
          <w:tcPr>
            <w:tcW w:w="2365" w:type="dxa"/>
            <w:tcBorders>
              <w:top w:val="nil"/>
              <w:left w:val="nil"/>
              <w:bottom w:val="nil"/>
              <w:right w:val="nil"/>
            </w:tcBorders>
            <w:shd w:val="clear" w:color="auto" w:fill="auto"/>
            <w:noWrap/>
            <w:vAlign w:val="bottom"/>
            <w:hideMark/>
          </w:tcPr>
          <w:p w14:paraId="5611293D"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9761525892</w:t>
            </w:r>
          </w:p>
        </w:tc>
        <w:tc>
          <w:tcPr>
            <w:tcW w:w="2603" w:type="dxa"/>
            <w:tcBorders>
              <w:top w:val="nil"/>
              <w:left w:val="nil"/>
              <w:bottom w:val="nil"/>
              <w:right w:val="nil"/>
            </w:tcBorders>
            <w:shd w:val="clear" w:color="auto" w:fill="auto"/>
            <w:noWrap/>
            <w:vAlign w:val="bottom"/>
            <w:hideMark/>
          </w:tcPr>
          <w:p w14:paraId="6B67F6EE"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1536365</w:t>
            </w:r>
          </w:p>
        </w:tc>
        <w:tc>
          <w:tcPr>
            <w:tcW w:w="2260" w:type="dxa"/>
            <w:tcBorders>
              <w:top w:val="nil"/>
              <w:left w:val="nil"/>
              <w:bottom w:val="nil"/>
              <w:right w:val="nil"/>
            </w:tcBorders>
            <w:shd w:val="clear" w:color="auto" w:fill="auto"/>
            <w:noWrap/>
            <w:vAlign w:val="bottom"/>
            <w:hideMark/>
          </w:tcPr>
          <w:p w14:paraId="0E78E646"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2019394</w:t>
            </w:r>
          </w:p>
        </w:tc>
      </w:tr>
      <w:tr w:rsidR="00124BB4" w:rsidRPr="00124BB4" w14:paraId="36CC79F4" w14:textId="77777777" w:rsidTr="00124BB4">
        <w:trPr>
          <w:trHeight w:val="282"/>
        </w:trPr>
        <w:tc>
          <w:tcPr>
            <w:tcW w:w="2089" w:type="dxa"/>
            <w:tcBorders>
              <w:top w:val="nil"/>
              <w:left w:val="nil"/>
              <w:bottom w:val="nil"/>
              <w:right w:val="nil"/>
            </w:tcBorders>
            <w:shd w:val="clear" w:color="auto" w:fill="auto"/>
            <w:noWrap/>
            <w:vAlign w:val="bottom"/>
            <w:hideMark/>
          </w:tcPr>
          <w:p w14:paraId="1ED8008A"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1000000</w:t>
            </w:r>
          </w:p>
        </w:tc>
        <w:tc>
          <w:tcPr>
            <w:tcW w:w="2365" w:type="dxa"/>
            <w:tcBorders>
              <w:top w:val="nil"/>
              <w:left w:val="nil"/>
              <w:bottom w:val="nil"/>
              <w:right w:val="nil"/>
            </w:tcBorders>
            <w:shd w:val="clear" w:color="auto" w:fill="auto"/>
            <w:noWrap/>
            <w:vAlign w:val="bottom"/>
            <w:hideMark/>
          </w:tcPr>
          <w:p w14:paraId="5F9969D9"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9.75475E+11</w:t>
            </w:r>
          </w:p>
        </w:tc>
        <w:tc>
          <w:tcPr>
            <w:tcW w:w="2603" w:type="dxa"/>
            <w:tcBorders>
              <w:top w:val="nil"/>
              <w:left w:val="nil"/>
              <w:bottom w:val="nil"/>
              <w:right w:val="nil"/>
            </w:tcBorders>
            <w:shd w:val="clear" w:color="auto" w:fill="auto"/>
            <w:noWrap/>
            <w:vAlign w:val="bottom"/>
            <w:hideMark/>
          </w:tcPr>
          <w:p w14:paraId="1B7EA11F"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18674241</w:t>
            </w:r>
          </w:p>
        </w:tc>
        <w:tc>
          <w:tcPr>
            <w:tcW w:w="2260" w:type="dxa"/>
            <w:tcBorders>
              <w:top w:val="nil"/>
              <w:left w:val="nil"/>
              <w:bottom w:val="nil"/>
              <w:right w:val="nil"/>
            </w:tcBorders>
            <w:shd w:val="clear" w:color="auto" w:fill="auto"/>
            <w:noWrap/>
            <w:vAlign w:val="bottom"/>
            <w:hideMark/>
          </w:tcPr>
          <w:p w14:paraId="63F7DC54" w14:textId="77777777" w:rsidR="00124BB4" w:rsidRPr="00124BB4" w:rsidRDefault="00124BB4" w:rsidP="00124BB4">
            <w:pPr>
              <w:spacing w:after="0" w:line="240" w:lineRule="auto"/>
              <w:jc w:val="right"/>
              <w:rPr>
                <w:rFonts w:ascii="Calibri" w:eastAsia="Times New Roman" w:hAnsi="Calibri" w:cs="Calibri"/>
                <w:color w:val="000000"/>
              </w:rPr>
            </w:pPr>
            <w:r w:rsidRPr="00124BB4">
              <w:rPr>
                <w:rFonts w:ascii="Calibri" w:eastAsia="Times New Roman" w:hAnsi="Calibri" w:cs="Calibri"/>
                <w:color w:val="000000"/>
              </w:rPr>
              <w:t>24786385</w:t>
            </w:r>
          </w:p>
        </w:tc>
      </w:tr>
    </w:tbl>
    <w:p w14:paraId="63013AC5" w14:textId="77777777" w:rsidR="00124BB4" w:rsidRDefault="00124BB4" w:rsidP="00124BB4"/>
    <w:p w14:paraId="41388AE2" w14:textId="77777777" w:rsidR="00124BB4" w:rsidRDefault="00124BB4" w:rsidP="00124BB4">
      <w:r>
        <w:t>Observations/Reflection:</w:t>
      </w:r>
    </w:p>
    <w:p w14:paraId="2FE3F8F5" w14:textId="126E5AA7" w:rsidR="000A6033" w:rsidRDefault="009D24DF">
      <w:r>
        <w:t>My initial observation is that Merge sort &amp; Quick sort operations come very close to (n log n)</w:t>
      </w:r>
      <w:r w:rsidR="003211E1">
        <w:t xml:space="preserve">. </w:t>
      </w:r>
      <w:r w:rsidR="00C8617D">
        <w:t>Merge sort based on operations does less than quick sort (though not faster b/c memory &amp; other constraints). My theory as to why this occurs is because when one half has completed merging and the other hasn’t, no more comparisons need to occur, so it skips out on some of the operations that are counted. Furthermore, the partition that I implemented quick sort compares every value from high to low so all the operations are counted. Merge sort also does a lot of copying that isn’t counted as it isn’t a comparison. Clearly Bubble sort is much much slower as it’s an O(n^2) algorithm.</w:t>
      </w:r>
    </w:p>
    <w:sectPr w:rsidR="000A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B4"/>
    <w:rsid w:val="000A6033"/>
    <w:rsid w:val="00124BB4"/>
    <w:rsid w:val="003211E1"/>
    <w:rsid w:val="008D4731"/>
    <w:rsid w:val="009D24DF"/>
    <w:rsid w:val="00AA7439"/>
    <w:rsid w:val="00C86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65AA"/>
  <w15:chartTrackingRefBased/>
  <w15:docId w15:val="{4DD69985-AD6C-4E94-872E-56B29F1A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chn\Github-Projects\CS2223-Q1\HW1_Data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Operations vs. Input Size in Sorting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Sheet1!$B$31</c:f>
              <c:strCache>
                <c:ptCount val="1"/>
                <c:pt idx="0">
                  <c:v>Bubble</c:v>
                </c:pt>
              </c:strCache>
            </c:strRef>
          </c:tx>
          <c:spPr>
            <a:ln w="28575" cap="rnd">
              <a:solidFill>
                <a:schemeClr val="accent1"/>
              </a:solidFill>
              <a:round/>
            </a:ln>
            <a:effectLst/>
          </c:spPr>
          <c:marker>
            <c:symbol val="none"/>
          </c:marker>
          <c:cat>
            <c:numRef>
              <c:f>Sheet1!$A$32:$A$36</c:f>
              <c:numCache>
                <c:formatCode>General</c:formatCode>
                <c:ptCount val="5"/>
                <c:pt idx="0">
                  <c:v>100</c:v>
                </c:pt>
                <c:pt idx="1">
                  <c:v>1000</c:v>
                </c:pt>
                <c:pt idx="2">
                  <c:v>10000</c:v>
                </c:pt>
                <c:pt idx="3">
                  <c:v>100000</c:v>
                </c:pt>
                <c:pt idx="4">
                  <c:v>1000000</c:v>
                </c:pt>
              </c:numCache>
            </c:numRef>
          </c:cat>
          <c:val>
            <c:numRef>
              <c:f>Sheet1!$B$32:$B$36</c:f>
              <c:numCache>
                <c:formatCode>General</c:formatCode>
                <c:ptCount val="5"/>
                <c:pt idx="0">
                  <c:v>8845</c:v>
                </c:pt>
                <c:pt idx="1">
                  <c:v>961195</c:v>
                </c:pt>
                <c:pt idx="2">
                  <c:v>98805918</c:v>
                </c:pt>
                <c:pt idx="3">
                  <c:v>9761525892</c:v>
                </c:pt>
                <c:pt idx="4">
                  <c:v>975474588318</c:v>
                </c:pt>
              </c:numCache>
            </c:numRef>
          </c:val>
          <c:smooth val="0"/>
          <c:extLst>
            <c:ext xmlns:c16="http://schemas.microsoft.com/office/drawing/2014/chart" uri="{C3380CC4-5D6E-409C-BE32-E72D297353CC}">
              <c16:uniqueId val="{00000000-C4AC-4E18-B596-7EF623CDF919}"/>
            </c:ext>
          </c:extLst>
        </c:ser>
        <c:ser>
          <c:idx val="1"/>
          <c:order val="1"/>
          <c:tx>
            <c:strRef>
              <c:f>Sheet1!$C$31</c:f>
              <c:strCache>
                <c:ptCount val="1"/>
                <c:pt idx="0">
                  <c:v>Merge</c:v>
                </c:pt>
              </c:strCache>
            </c:strRef>
          </c:tx>
          <c:spPr>
            <a:ln w="28575" cap="rnd">
              <a:solidFill>
                <a:schemeClr val="accent2"/>
              </a:solidFill>
              <a:round/>
            </a:ln>
            <a:effectLst/>
          </c:spPr>
          <c:marker>
            <c:symbol val="none"/>
          </c:marker>
          <c:cat>
            <c:numRef>
              <c:f>Sheet1!$A$32:$A$36</c:f>
              <c:numCache>
                <c:formatCode>General</c:formatCode>
                <c:ptCount val="5"/>
                <c:pt idx="0">
                  <c:v>100</c:v>
                </c:pt>
                <c:pt idx="1">
                  <c:v>1000</c:v>
                </c:pt>
                <c:pt idx="2">
                  <c:v>10000</c:v>
                </c:pt>
                <c:pt idx="3">
                  <c:v>100000</c:v>
                </c:pt>
                <c:pt idx="4">
                  <c:v>1000000</c:v>
                </c:pt>
              </c:numCache>
            </c:numRef>
          </c:cat>
          <c:val>
            <c:numRef>
              <c:f>Sheet1!$C$32:$C$36</c:f>
              <c:numCache>
                <c:formatCode>General</c:formatCode>
                <c:ptCount val="5"/>
                <c:pt idx="0">
                  <c:v>541</c:v>
                </c:pt>
                <c:pt idx="1">
                  <c:v>8707</c:v>
                </c:pt>
                <c:pt idx="2">
                  <c:v>120451</c:v>
                </c:pt>
                <c:pt idx="3">
                  <c:v>1536365</c:v>
                </c:pt>
                <c:pt idx="4">
                  <c:v>18674241</c:v>
                </c:pt>
              </c:numCache>
            </c:numRef>
          </c:val>
          <c:smooth val="0"/>
          <c:extLst>
            <c:ext xmlns:c16="http://schemas.microsoft.com/office/drawing/2014/chart" uri="{C3380CC4-5D6E-409C-BE32-E72D297353CC}">
              <c16:uniqueId val="{00000001-C4AC-4E18-B596-7EF623CDF919}"/>
            </c:ext>
          </c:extLst>
        </c:ser>
        <c:ser>
          <c:idx val="2"/>
          <c:order val="2"/>
          <c:tx>
            <c:strRef>
              <c:f>Sheet1!$D$31</c:f>
              <c:strCache>
                <c:ptCount val="1"/>
                <c:pt idx="0">
                  <c:v>Quick</c:v>
                </c:pt>
              </c:strCache>
            </c:strRef>
          </c:tx>
          <c:spPr>
            <a:ln w="28575" cap="rnd">
              <a:solidFill>
                <a:schemeClr val="accent3"/>
              </a:solidFill>
              <a:round/>
            </a:ln>
            <a:effectLst/>
          </c:spPr>
          <c:marker>
            <c:symbol val="none"/>
          </c:marker>
          <c:cat>
            <c:numRef>
              <c:f>Sheet1!$A$32:$A$36</c:f>
              <c:numCache>
                <c:formatCode>General</c:formatCode>
                <c:ptCount val="5"/>
                <c:pt idx="0">
                  <c:v>100</c:v>
                </c:pt>
                <c:pt idx="1">
                  <c:v>1000</c:v>
                </c:pt>
                <c:pt idx="2">
                  <c:v>10000</c:v>
                </c:pt>
                <c:pt idx="3">
                  <c:v>100000</c:v>
                </c:pt>
                <c:pt idx="4">
                  <c:v>1000000</c:v>
                </c:pt>
              </c:numCache>
            </c:numRef>
          </c:cat>
          <c:val>
            <c:numRef>
              <c:f>Sheet1!$D$32:$D$36</c:f>
              <c:numCache>
                <c:formatCode>General</c:formatCode>
                <c:ptCount val="5"/>
                <c:pt idx="0">
                  <c:v>645</c:v>
                </c:pt>
                <c:pt idx="1">
                  <c:v>10988</c:v>
                </c:pt>
                <c:pt idx="2">
                  <c:v>155605</c:v>
                </c:pt>
                <c:pt idx="3">
                  <c:v>2019394</c:v>
                </c:pt>
                <c:pt idx="4">
                  <c:v>24786385</c:v>
                </c:pt>
              </c:numCache>
            </c:numRef>
          </c:val>
          <c:smooth val="0"/>
          <c:extLst>
            <c:ext xmlns:c16="http://schemas.microsoft.com/office/drawing/2014/chart" uri="{C3380CC4-5D6E-409C-BE32-E72D297353CC}">
              <c16:uniqueId val="{00000002-C4AC-4E18-B596-7EF623CDF919}"/>
            </c:ext>
          </c:extLst>
        </c:ser>
        <c:dLbls>
          <c:showLegendKey val="0"/>
          <c:showVal val="0"/>
          <c:showCatName val="0"/>
          <c:showSerName val="0"/>
          <c:showPercent val="0"/>
          <c:showBubbleSize val="0"/>
        </c:dLbls>
        <c:smooth val="0"/>
        <c:axId val="830905439"/>
        <c:axId val="830899199"/>
      </c:lineChart>
      <c:catAx>
        <c:axId val="83090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0899199"/>
        <c:crosses val="autoZero"/>
        <c:auto val="1"/>
        <c:lblAlgn val="ctr"/>
        <c:lblOffset val="100"/>
        <c:noMultiLvlLbl val="0"/>
      </c:catAx>
      <c:valAx>
        <c:axId val="83089919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a:t>
                </a:r>
              </a:p>
            </c:rich>
          </c:tx>
          <c:layout>
            <c:manualLayout>
              <c:xMode val="edge"/>
              <c:yMode val="edge"/>
              <c:x val="1.0058951793859605E-2"/>
              <c:y val="0.459303185855422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090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dc:creator>
  <cp:keywords/>
  <dc:description/>
  <cp:lastModifiedBy>techn</cp:lastModifiedBy>
  <cp:revision>8</cp:revision>
  <dcterms:created xsi:type="dcterms:W3CDTF">2021-11-11T03:33:00Z</dcterms:created>
  <dcterms:modified xsi:type="dcterms:W3CDTF">2021-11-11T03:45:00Z</dcterms:modified>
</cp:coreProperties>
</file>