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2AA17" w14:textId="77777777" w:rsidR="00A86F73" w:rsidRPr="00EB6274" w:rsidRDefault="00A86F73" w:rsidP="00A86F73">
      <w:pPr>
        <w:rPr>
          <w:sz w:val="36"/>
          <w:szCs w:val="28"/>
        </w:rPr>
      </w:pPr>
      <w:r w:rsidRPr="00EB6274">
        <w:rPr>
          <w:sz w:val="36"/>
          <w:szCs w:val="28"/>
        </w:rPr>
        <w:t>EndoFlow</w:t>
      </w:r>
    </w:p>
    <w:p w14:paraId="28F41B15" w14:textId="77777777" w:rsidR="00A86F73" w:rsidRPr="00891550" w:rsidRDefault="00A86F73" w:rsidP="00A86F73">
      <w:pPr>
        <w:rPr>
          <w:sz w:val="28"/>
          <w:szCs w:val="22"/>
        </w:rPr>
      </w:pPr>
      <w:r w:rsidRPr="00891550">
        <w:rPr>
          <w:sz w:val="28"/>
          <w:szCs w:val="22"/>
        </w:rPr>
        <w:t xml:space="preserve">Title: A No-Code Blueprint for an AI-Powered </w:t>
      </w:r>
      <w:r>
        <w:rPr>
          <w:sz w:val="28"/>
          <w:szCs w:val="22"/>
        </w:rPr>
        <w:t xml:space="preserve">Endodontic </w:t>
      </w:r>
      <w:r w:rsidRPr="00891550">
        <w:rPr>
          <w:sz w:val="28"/>
          <w:szCs w:val="22"/>
        </w:rPr>
        <w:t xml:space="preserve">Clinical </w:t>
      </w:r>
      <w:r w:rsidRPr="000805BF">
        <w:rPr>
          <w:sz w:val="28"/>
          <w:szCs w:val="22"/>
        </w:rPr>
        <w:t>Agent</w:t>
      </w:r>
      <w:r w:rsidRPr="00891550">
        <w:rPr>
          <w:sz w:val="28"/>
          <w:szCs w:val="22"/>
        </w:rPr>
        <w:t xml:space="preserve"> Using Open-Source Workflow Automation</w:t>
      </w:r>
    </w:p>
    <w:p w14:paraId="37BFCFAB" w14:textId="77777777" w:rsidR="00A86F73" w:rsidRPr="00891550" w:rsidRDefault="00A86F73" w:rsidP="00A86F73">
      <w:pPr>
        <w:rPr>
          <w:sz w:val="28"/>
          <w:szCs w:val="22"/>
        </w:rPr>
      </w:pPr>
      <w:r w:rsidRPr="00891550">
        <w:rPr>
          <w:sz w:val="28"/>
          <w:szCs w:val="22"/>
        </w:rPr>
        <w:t>Abstract:</w:t>
      </w:r>
    </w:p>
    <w:p w14:paraId="548EA132" w14:textId="77777777" w:rsidR="00A86F73" w:rsidRPr="00891550" w:rsidRDefault="00A86F73" w:rsidP="00A86F73">
      <w:pPr>
        <w:rPr>
          <w:sz w:val="28"/>
          <w:szCs w:val="22"/>
        </w:rPr>
      </w:pPr>
      <w:r w:rsidRPr="00891550">
        <w:rPr>
          <w:sz w:val="28"/>
          <w:szCs w:val="22"/>
        </w:rPr>
        <w:t>Introduction: The administrative burden of clinical documentation is a significant challenge in modern dental practice, consuming valuable time that could be dedicated to patient care. This study presents a technical blueprint for an automated, AI-powered clinical scribe designed to alleviate this burden, which can be built and managed by clinicians without coding expertise.</w:t>
      </w:r>
    </w:p>
    <w:p w14:paraId="7ECADF57" w14:textId="77777777" w:rsidR="00A86F73" w:rsidRPr="00891550" w:rsidRDefault="00A86F73" w:rsidP="00A86F73">
      <w:pPr>
        <w:rPr>
          <w:sz w:val="28"/>
          <w:szCs w:val="22"/>
        </w:rPr>
      </w:pPr>
      <w:r w:rsidRPr="00891550">
        <w:rPr>
          <w:sz w:val="28"/>
          <w:szCs w:val="22"/>
        </w:rPr>
        <w:t>Materials and Methods: The framework is architected using a modular, "Compliance-First" approach to ensure data security. The core of the system is a self-hosted instance of n8n, an open-source workflow automation platform, ensuring complete data sovereignty. The workflow integrates several HIPAA-compliant API services in a three-stage process. First, an Automatic Speech Recognition (ASR) engine transcribes audio from patient consultations, accurately capturing medical terminology. Second, this transcript is processed by a Large Language Model (LLM) using abstractive summarization techniques to generate a structured, clinically relevant SOAP note. Finally, the structured note is securely persisted in a compliant database for integration into patient records.</w:t>
      </w:r>
    </w:p>
    <w:p w14:paraId="47E70730" w14:textId="77777777" w:rsidR="00A86F73" w:rsidRPr="00891550" w:rsidRDefault="00A86F73" w:rsidP="00A86F73">
      <w:pPr>
        <w:rPr>
          <w:sz w:val="28"/>
          <w:szCs w:val="22"/>
        </w:rPr>
      </w:pPr>
      <w:r w:rsidRPr="00891550">
        <w:rPr>
          <w:sz w:val="28"/>
          <w:szCs w:val="22"/>
        </w:rPr>
        <w:t xml:space="preserve">Results: This research yields a detailed, step-by-step guide for constructing a resilient and secure AI </w:t>
      </w:r>
      <w:r>
        <w:rPr>
          <w:sz w:val="28"/>
          <w:szCs w:val="22"/>
        </w:rPr>
        <w:t>powered endodontic clinical agent</w:t>
      </w:r>
      <w:r w:rsidRPr="00891550">
        <w:rPr>
          <w:sz w:val="28"/>
          <w:szCs w:val="22"/>
        </w:rPr>
        <w:t>. The model demonstrates how a visual, node-based automation tool like n8n can orchestrate complex interactions between specialized AI services, effectively transforming unstructured conversation into structured clinical data. The system is designed to be robust, incorporating error handling and ensuring a human-in-the-loop for final validation, a critical step for clinical safety.</w:t>
      </w:r>
    </w:p>
    <w:p w14:paraId="050B9C93" w14:textId="77777777" w:rsidR="00A86F73" w:rsidRPr="00891550" w:rsidRDefault="00A86F73" w:rsidP="00A86F73">
      <w:pPr>
        <w:rPr>
          <w:sz w:val="28"/>
          <w:szCs w:val="22"/>
        </w:rPr>
      </w:pPr>
      <w:r w:rsidRPr="00891550">
        <w:rPr>
          <w:sz w:val="28"/>
          <w:szCs w:val="22"/>
        </w:rPr>
        <w:t xml:space="preserve">Conclusion: This blueprint proves that leveraging open-source automation and specialized AI APIs provides a viable pathway for dental practitioners to develop powerful, customized clinical tools. This approach drastically reduces </w:t>
      </w:r>
      <w:r w:rsidRPr="00891550">
        <w:rPr>
          <w:sz w:val="28"/>
          <w:szCs w:val="22"/>
        </w:rPr>
        <w:lastRenderedPageBreak/>
        <w:t>documentation time, enhances note accuracy, and allows clinicians to focus more on patient care while maintaining stringent data privacy standards.</w:t>
      </w:r>
    </w:p>
    <w:p w14:paraId="122C5B3A" w14:textId="77777777" w:rsidR="00A86F73" w:rsidRDefault="00A86F73"/>
    <w:p w14:paraId="1DC07228" w14:textId="77777777" w:rsidR="00A86F73" w:rsidRDefault="00A86F73"/>
    <w:p w14:paraId="374D75F7" w14:textId="77777777" w:rsidR="00A86F73" w:rsidRDefault="00A86F73"/>
    <w:p w14:paraId="4956D7AD" w14:textId="594D9CA0" w:rsidR="00A86F73" w:rsidRDefault="00A86F73">
      <w:r w:rsidRPr="00A86F73">
        <w:drawing>
          <wp:inline distT="0" distB="0" distL="0" distR="0" wp14:anchorId="117E95C5" wp14:editId="7291DE72">
            <wp:extent cx="5943600" cy="4104005"/>
            <wp:effectExtent l="0" t="0" r="0" b="0"/>
            <wp:docPr id="318300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00964" name=""/>
                    <pic:cNvPicPr/>
                  </pic:nvPicPr>
                  <pic:blipFill>
                    <a:blip r:embed="rId4"/>
                    <a:stretch>
                      <a:fillRect/>
                    </a:stretch>
                  </pic:blipFill>
                  <pic:spPr>
                    <a:xfrm>
                      <a:off x="0" y="0"/>
                      <a:ext cx="5943600" cy="4104005"/>
                    </a:xfrm>
                    <a:prstGeom prst="rect">
                      <a:avLst/>
                    </a:prstGeom>
                  </pic:spPr>
                </pic:pic>
              </a:graphicData>
            </a:graphic>
          </wp:inline>
        </w:drawing>
      </w:r>
    </w:p>
    <w:sectPr w:rsidR="00A86F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F73"/>
    <w:rsid w:val="006D0053"/>
    <w:rsid w:val="00A86F7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91AE6"/>
  <w15:chartTrackingRefBased/>
  <w15:docId w15:val="{6DFDB77C-71BC-464C-9F3D-FD2435A70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F73"/>
  </w:style>
  <w:style w:type="paragraph" w:styleId="Heading1">
    <w:name w:val="heading 1"/>
    <w:basedOn w:val="Normal"/>
    <w:next w:val="Normal"/>
    <w:link w:val="Heading1Char"/>
    <w:uiPriority w:val="9"/>
    <w:qFormat/>
    <w:rsid w:val="00A86F73"/>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A86F73"/>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A86F73"/>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A86F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6F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6F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6F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6F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6F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F73"/>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A86F73"/>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A86F73"/>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A86F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6F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6F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6F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6F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6F73"/>
    <w:rPr>
      <w:rFonts w:eastAsiaTheme="majorEastAsia" w:cstheme="majorBidi"/>
      <w:color w:val="272727" w:themeColor="text1" w:themeTint="D8"/>
    </w:rPr>
  </w:style>
  <w:style w:type="paragraph" w:styleId="Title">
    <w:name w:val="Title"/>
    <w:basedOn w:val="Normal"/>
    <w:next w:val="Normal"/>
    <w:link w:val="TitleChar"/>
    <w:uiPriority w:val="10"/>
    <w:qFormat/>
    <w:rsid w:val="00A86F7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86F7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86F73"/>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86F7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86F73"/>
    <w:pPr>
      <w:spacing w:before="160"/>
      <w:jc w:val="center"/>
    </w:pPr>
    <w:rPr>
      <w:i/>
      <w:iCs/>
      <w:color w:val="404040" w:themeColor="text1" w:themeTint="BF"/>
    </w:rPr>
  </w:style>
  <w:style w:type="character" w:customStyle="1" w:styleId="QuoteChar">
    <w:name w:val="Quote Char"/>
    <w:basedOn w:val="DefaultParagraphFont"/>
    <w:link w:val="Quote"/>
    <w:uiPriority w:val="29"/>
    <w:rsid w:val="00A86F73"/>
    <w:rPr>
      <w:i/>
      <w:iCs/>
      <w:color w:val="404040" w:themeColor="text1" w:themeTint="BF"/>
    </w:rPr>
  </w:style>
  <w:style w:type="paragraph" w:styleId="ListParagraph">
    <w:name w:val="List Paragraph"/>
    <w:basedOn w:val="Normal"/>
    <w:uiPriority w:val="34"/>
    <w:qFormat/>
    <w:rsid w:val="00A86F73"/>
    <w:pPr>
      <w:ind w:left="720"/>
      <w:contextualSpacing/>
    </w:pPr>
  </w:style>
  <w:style w:type="character" w:styleId="IntenseEmphasis">
    <w:name w:val="Intense Emphasis"/>
    <w:basedOn w:val="DefaultParagraphFont"/>
    <w:uiPriority w:val="21"/>
    <w:qFormat/>
    <w:rsid w:val="00A86F73"/>
    <w:rPr>
      <w:i/>
      <w:iCs/>
      <w:color w:val="2F5496" w:themeColor="accent1" w:themeShade="BF"/>
    </w:rPr>
  </w:style>
  <w:style w:type="paragraph" w:styleId="IntenseQuote">
    <w:name w:val="Intense Quote"/>
    <w:basedOn w:val="Normal"/>
    <w:next w:val="Normal"/>
    <w:link w:val="IntenseQuoteChar"/>
    <w:uiPriority w:val="30"/>
    <w:qFormat/>
    <w:rsid w:val="00A86F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6F73"/>
    <w:rPr>
      <w:i/>
      <w:iCs/>
      <w:color w:val="2F5496" w:themeColor="accent1" w:themeShade="BF"/>
    </w:rPr>
  </w:style>
  <w:style w:type="character" w:styleId="IntenseReference">
    <w:name w:val="Intense Reference"/>
    <w:basedOn w:val="DefaultParagraphFont"/>
    <w:uiPriority w:val="32"/>
    <w:qFormat/>
    <w:rsid w:val="00A86F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325</Words>
  <Characters>1855</Characters>
  <Application>Microsoft Office Word</Application>
  <DocSecurity>0</DocSecurity>
  <Lines>15</Lines>
  <Paragraphs>4</Paragraphs>
  <ScaleCrop>false</ScaleCrop>
  <Company/>
  <LinksUpToDate>false</LinksUpToDate>
  <CharactersWithSpaces>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NISARG DALAL</dc:creator>
  <cp:keywords/>
  <dc:description/>
  <cp:lastModifiedBy>NISARG DALAL</cp:lastModifiedBy>
  <cp:revision>1</cp:revision>
  <dcterms:created xsi:type="dcterms:W3CDTF">2025-10-23T10:56:00Z</dcterms:created>
  <dcterms:modified xsi:type="dcterms:W3CDTF">2025-10-23T10:57:00Z</dcterms:modified>
</cp:coreProperties>
</file>