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922E7" w14:textId="77777777" w:rsidR="00362AD3" w:rsidRPr="00362AD3" w:rsidRDefault="00362AD3" w:rsidP="00362AD3">
      <w:r w:rsidRPr="00362AD3">
        <w:rPr>
          <w:b/>
          <w:bCs/>
        </w:rPr>
        <w:t>Contoso Travel Policy</w:t>
      </w:r>
    </w:p>
    <w:p w14:paraId="09CCC818" w14:textId="131FAB5E" w:rsidR="00362AD3" w:rsidRPr="00362AD3" w:rsidRDefault="00362AD3" w:rsidP="00362AD3">
      <w:r w:rsidRPr="00362AD3">
        <w:rPr>
          <w:b/>
          <w:bCs/>
        </w:rPr>
        <w:t>Effective Date:</w:t>
      </w:r>
      <w:r w:rsidRPr="00362AD3">
        <w:t xml:space="preserve"> </w:t>
      </w:r>
      <w:r w:rsidR="002B1475">
        <w:t>01-July-2025</w:t>
      </w:r>
      <w:r w:rsidRPr="00362AD3">
        <w:br/>
      </w:r>
      <w:r w:rsidRPr="00362AD3">
        <w:rPr>
          <w:b/>
          <w:bCs/>
        </w:rPr>
        <w:t>Document Version:</w:t>
      </w:r>
      <w:r w:rsidRPr="00362AD3">
        <w:t xml:space="preserve"> 1.0</w:t>
      </w:r>
      <w:r w:rsidRPr="00362AD3">
        <w:br/>
      </w:r>
      <w:r w:rsidRPr="00362AD3">
        <w:rPr>
          <w:b/>
          <w:bCs/>
        </w:rPr>
        <w:t>Prepared by:</w:t>
      </w:r>
      <w:r w:rsidRPr="00362AD3">
        <w:t xml:space="preserve"> HR &amp; Finance Department</w:t>
      </w:r>
    </w:p>
    <w:p w14:paraId="102501D6" w14:textId="478723DB" w:rsidR="00362AD3" w:rsidRPr="00362AD3" w:rsidRDefault="00362AD3" w:rsidP="00362AD3"/>
    <w:p w14:paraId="76C41C4C" w14:textId="77777777" w:rsidR="00362AD3" w:rsidRPr="00362AD3" w:rsidRDefault="00362AD3" w:rsidP="00362AD3">
      <w:pPr>
        <w:rPr>
          <w:b/>
          <w:bCs/>
        </w:rPr>
      </w:pPr>
      <w:r w:rsidRPr="00362AD3">
        <w:rPr>
          <w:b/>
          <w:bCs/>
        </w:rPr>
        <w:t>1. Purpose</w:t>
      </w:r>
    </w:p>
    <w:p w14:paraId="5C7E7A3B" w14:textId="77777777" w:rsidR="00362AD3" w:rsidRPr="00362AD3" w:rsidRDefault="00362AD3" w:rsidP="00362AD3">
      <w:r w:rsidRPr="00362AD3">
        <w:t>The purpose of this Travel Policy is to outline the rules and procedures for employees incurring travel expenses on behalf of Contoso. This ensures responsible spending, proper documentation, and fair reimbursement for business-related travel.</w:t>
      </w:r>
    </w:p>
    <w:p w14:paraId="7B24158D" w14:textId="2677737C" w:rsidR="00362AD3" w:rsidRPr="00362AD3" w:rsidRDefault="00362AD3" w:rsidP="00362AD3"/>
    <w:p w14:paraId="325BC68C" w14:textId="77777777" w:rsidR="00362AD3" w:rsidRPr="00362AD3" w:rsidRDefault="00362AD3" w:rsidP="00362AD3">
      <w:pPr>
        <w:rPr>
          <w:b/>
          <w:bCs/>
        </w:rPr>
      </w:pPr>
      <w:r w:rsidRPr="00362AD3">
        <w:rPr>
          <w:b/>
          <w:bCs/>
        </w:rPr>
        <w:t>2. Scope</w:t>
      </w:r>
    </w:p>
    <w:p w14:paraId="05DCBA4F" w14:textId="77777777" w:rsidR="00362AD3" w:rsidRPr="00362AD3" w:rsidRDefault="00362AD3" w:rsidP="00362AD3">
      <w:r w:rsidRPr="00362AD3">
        <w:t>This policy applies to all employees, contractors, and consultants of Contoso who travel for business purposes and seek reimbursement.</w:t>
      </w:r>
    </w:p>
    <w:p w14:paraId="7FE42D2E" w14:textId="4F96173D" w:rsidR="00362AD3" w:rsidRPr="00362AD3" w:rsidRDefault="00362AD3" w:rsidP="00362AD3"/>
    <w:p w14:paraId="6FA63EA9" w14:textId="77777777" w:rsidR="00362AD3" w:rsidRPr="00362AD3" w:rsidRDefault="00362AD3" w:rsidP="00362AD3">
      <w:pPr>
        <w:rPr>
          <w:b/>
          <w:bCs/>
        </w:rPr>
      </w:pPr>
      <w:r w:rsidRPr="00362AD3">
        <w:rPr>
          <w:b/>
          <w:bCs/>
        </w:rPr>
        <w:t>3. Pre-Travel Requirements</w:t>
      </w:r>
    </w:p>
    <w:p w14:paraId="57BECA76" w14:textId="77777777" w:rsidR="00362AD3" w:rsidRPr="00362AD3" w:rsidRDefault="00362AD3" w:rsidP="00362AD3">
      <w:pPr>
        <w:numPr>
          <w:ilvl w:val="0"/>
          <w:numId w:val="1"/>
        </w:numPr>
      </w:pPr>
      <w:r w:rsidRPr="00362AD3">
        <w:rPr>
          <w:b/>
          <w:bCs/>
        </w:rPr>
        <w:t>Pre-Approval:</w:t>
      </w:r>
      <w:r w:rsidRPr="00362AD3">
        <w:t xml:space="preserve"> All business travel must be pre-approved by the employee’s manager.</w:t>
      </w:r>
    </w:p>
    <w:p w14:paraId="4D69EE74" w14:textId="0E3BE070" w:rsidR="00362AD3" w:rsidRPr="00362AD3" w:rsidRDefault="00362AD3" w:rsidP="00CA7448">
      <w:pPr>
        <w:numPr>
          <w:ilvl w:val="0"/>
          <w:numId w:val="1"/>
        </w:numPr>
      </w:pPr>
      <w:r w:rsidRPr="00362AD3">
        <w:rPr>
          <w:b/>
          <w:bCs/>
        </w:rPr>
        <w:t>Travel Request Form:</w:t>
      </w:r>
      <w:r w:rsidRPr="00362AD3">
        <w:t xml:space="preserve"> A travel request form must be submitted via [internal system/email</w:t>
      </w:r>
      <w:r w:rsidR="00CA7448">
        <w:t>/Teams chat</w:t>
      </w:r>
      <w:r w:rsidRPr="00362AD3">
        <w:t>] with estimated costs and purpose.</w:t>
      </w:r>
    </w:p>
    <w:p w14:paraId="73EDACF5" w14:textId="05072641" w:rsidR="00362AD3" w:rsidRPr="00362AD3" w:rsidRDefault="00362AD3" w:rsidP="00362AD3">
      <w:pPr>
        <w:numPr>
          <w:ilvl w:val="0"/>
          <w:numId w:val="1"/>
        </w:numPr>
      </w:pPr>
      <w:r w:rsidRPr="00362AD3">
        <w:rPr>
          <w:b/>
          <w:bCs/>
        </w:rPr>
        <w:t>Travel Booking:</w:t>
      </w:r>
      <w:r w:rsidRPr="00362AD3">
        <w:t xml:space="preserve"> All bookings must be made through the approved travel agency or booking platform.</w:t>
      </w:r>
    </w:p>
    <w:p w14:paraId="00112486" w14:textId="4C066C08" w:rsidR="00362AD3" w:rsidRPr="00362AD3" w:rsidRDefault="00362AD3" w:rsidP="00362AD3"/>
    <w:p w14:paraId="2CB2E35A" w14:textId="77777777" w:rsidR="00362AD3" w:rsidRPr="00362AD3" w:rsidRDefault="00362AD3" w:rsidP="00362AD3">
      <w:pPr>
        <w:rPr>
          <w:b/>
          <w:bCs/>
        </w:rPr>
      </w:pPr>
      <w:r w:rsidRPr="00362AD3">
        <w:rPr>
          <w:b/>
          <w:bCs/>
        </w:rPr>
        <w:t>4. Travel Arrangements</w:t>
      </w:r>
    </w:p>
    <w:p w14:paraId="65C8AFCA" w14:textId="77777777" w:rsidR="00362AD3" w:rsidRPr="00362AD3" w:rsidRDefault="00362AD3" w:rsidP="00362AD3">
      <w:pPr>
        <w:rPr>
          <w:b/>
          <w:bCs/>
        </w:rPr>
      </w:pPr>
      <w:r w:rsidRPr="00362AD3">
        <w:rPr>
          <w:b/>
          <w:bCs/>
        </w:rPr>
        <w:t>4.1 Air Travel</w:t>
      </w:r>
    </w:p>
    <w:p w14:paraId="5F0CB36B" w14:textId="77777777" w:rsidR="00362AD3" w:rsidRPr="00362AD3" w:rsidRDefault="00362AD3" w:rsidP="00362AD3">
      <w:pPr>
        <w:numPr>
          <w:ilvl w:val="0"/>
          <w:numId w:val="2"/>
        </w:numPr>
      </w:pPr>
      <w:r w:rsidRPr="00362AD3">
        <w:t>Economy class is standard for all domestic and international travel unless pre-approved for business class.</w:t>
      </w:r>
    </w:p>
    <w:p w14:paraId="054C0450" w14:textId="77777777" w:rsidR="00362AD3" w:rsidRPr="00362AD3" w:rsidRDefault="00362AD3" w:rsidP="00362AD3">
      <w:pPr>
        <w:numPr>
          <w:ilvl w:val="0"/>
          <w:numId w:val="2"/>
        </w:numPr>
      </w:pPr>
      <w:r w:rsidRPr="00362AD3">
        <w:t>Use lowest logical fare within preferred airlines.</w:t>
      </w:r>
    </w:p>
    <w:p w14:paraId="504E2EE1" w14:textId="77777777" w:rsidR="00362AD3" w:rsidRPr="00362AD3" w:rsidRDefault="00362AD3" w:rsidP="00362AD3">
      <w:pPr>
        <w:numPr>
          <w:ilvl w:val="0"/>
          <w:numId w:val="2"/>
        </w:numPr>
      </w:pPr>
      <w:r w:rsidRPr="00362AD3">
        <w:t>Frequent flyer benefits may be used but must not affect cost to Contoso.</w:t>
      </w:r>
    </w:p>
    <w:p w14:paraId="626941F5" w14:textId="77777777" w:rsidR="00362AD3" w:rsidRPr="00362AD3" w:rsidRDefault="00362AD3" w:rsidP="00362AD3">
      <w:pPr>
        <w:rPr>
          <w:b/>
          <w:bCs/>
        </w:rPr>
      </w:pPr>
      <w:r w:rsidRPr="00362AD3">
        <w:rPr>
          <w:b/>
          <w:bCs/>
        </w:rPr>
        <w:t>4.2 Rail and Ground Transport</w:t>
      </w:r>
    </w:p>
    <w:p w14:paraId="7B143422" w14:textId="77777777" w:rsidR="00362AD3" w:rsidRPr="00362AD3" w:rsidRDefault="00362AD3" w:rsidP="00362AD3">
      <w:pPr>
        <w:numPr>
          <w:ilvl w:val="0"/>
          <w:numId w:val="3"/>
        </w:numPr>
      </w:pPr>
      <w:r w:rsidRPr="00362AD3">
        <w:t>Use standard class for rail travel.</w:t>
      </w:r>
    </w:p>
    <w:p w14:paraId="5120FE47" w14:textId="77777777" w:rsidR="00362AD3" w:rsidRPr="00362AD3" w:rsidRDefault="00362AD3" w:rsidP="00362AD3">
      <w:pPr>
        <w:numPr>
          <w:ilvl w:val="0"/>
          <w:numId w:val="3"/>
        </w:numPr>
      </w:pPr>
      <w:r w:rsidRPr="00362AD3">
        <w:lastRenderedPageBreak/>
        <w:t>Ride-sharing services (e.g., Uber, Ola) and taxis are permitted for business purposes with receipts.</w:t>
      </w:r>
    </w:p>
    <w:p w14:paraId="79C7C26E" w14:textId="77777777" w:rsidR="00362AD3" w:rsidRPr="00362AD3" w:rsidRDefault="00362AD3" w:rsidP="00362AD3">
      <w:pPr>
        <w:numPr>
          <w:ilvl w:val="0"/>
          <w:numId w:val="3"/>
        </w:numPr>
      </w:pPr>
      <w:r w:rsidRPr="00362AD3">
        <w:t>Rental cars require manager approval; fuel expenses are reimbursable with receipts.</w:t>
      </w:r>
    </w:p>
    <w:p w14:paraId="7F7AF197" w14:textId="77777777" w:rsidR="00362AD3" w:rsidRPr="00362AD3" w:rsidRDefault="00362AD3" w:rsidP="00362AD3">
      <w:pPr>
        <w:rPr>
          <w:b/>
          <w:bCs/>
        </w:rPr>
      </w:pPr>
      <w:r w:rsidRPr="00362AD3">
        <w:rPr>
          <w:b/>
          <w:bCs/>
        </w:rPr>
        <w:t>4.3 Lodging</w:t>
      </w:r>
    </w:p>
    <w:p w14:paraId="2A9322F8" w14:textId="77777777" w:rsidR="00362AD3" w:rsidRPr="00362AD3" w:rsidRDefault="00362AD3" w:rsidP="00362AD3">
      <w:pPr>
        <w:numPr>
          <w:ilvl w:val="0"/>
          <w:numId w:val="4"/>
        </w:numPr>
      </w:pPr>
      <w:r w:rsidRPr="00362AD3">
        <w:t>Employees must use reasonably priced hotels in proximity to the business location.</w:t>
      </w:r>
    </w:p>
    <w:p w14:paraId="69B15A56" w14:textId="77777777" w:rsidR="00362AD3" w:rsidRPr="00362AD3" w:rsidRDefault="00362AD3" w:rsidP="00362AD3">
      <w:pPr>
        <w:numPr>
          <w:ilvl w:val="0"/>
          <w:numId w:val="4"/>
        </w:numPr>
      </w:pPr>
      <w:r w:rsidRPr="00362AD3">
        <w:t>Accommodation must be booked through the corporate travel platform or with prior approval.</w:t>
      </w:r>
    </w:p>
    <w:p w14:paraId="53E371B4" w14:textId="77777777" w:rsidR="00362AD3" w:rsidRPr="00362AD3" w:rsidRDefault="00362AD3" w:rsidP="00362AD3">
      <w:pPr>
        <w:numPr>
          <w:ilvl w:val="0"/>
          <w:numId w:val="4"/>
        </w:numPr>
      </w:pPr>
      <w:r w:rsidRPr="00362AD3">
        <w:t>Personal expenses (mini-bar, pay-per-view, etc.) are not reimbursable.</w:t>
      </w:r>
    </w:p>
    <w:p w14:paraId="578DE5C6" w14:textId="2D6B45D3" w:rsidR="00362AD3" w:rsidRPr="00362AD3" w:rsidRDefault="00362AD3" w:rsidP="00362AD3"/>
    <w:p w14:paraId="79B4BF88" w14:textId="77777777" w:rsidR="00362AD3" w:rsidRPr="00362AD3" w:rsidRDefault="00362AD3" w:rsidP="00362AD3">
      <w:pPr>
        <w:rPr>
          <w:b/>
          <w:bCs/>
        </w:rPr>
      </w:pPr>
      <w:r w:rsidRPr="00362AD3">
        <w:rPr>
          <w:b/>
          <w:bCs/>
        </w:rPr>
        <w:t>5. Per Diem &amp; Meal Expenses</w:t>
      </w:r>
    </w:p>
    <w:p w14:paraId="2624C61C" w14:textId="6A5FDB11" w:rsidR="00362AD3" w:rsidRPr="00362AD3" w:rsidRDefault="00362AD3" w:rsidP="00362AD3">
      <w:pPr>
        <w:numPr>
          <w:ilvl w:val="0"/>
          <w:numId w:val="5"/>
        </w:numPr>
      </w:pPr>
      <w:r w:rsidRPr="00362AD3">
        <w:t>Per diem rates apply based on travel location</w:t>
      </w:r>
      <w:r w:rsidR="0016109D">
        <w:t>.</w:t>
      </w:r>
    </w:p>
    <w:p w14:paraId="6BD0E3D4" w14:textId="77777777" w:rsidR="00362AD3" w:rsidRPr="00362AD3" w:rsidRDefault="00362AD3" w:rsidP="00362AD3">
      <w:pPr>
        <w:numPr>
          <w:ilvl w:val="0"/>
          <w:numId w:val="5"/>
        </w:numPr>
      </w:pPr>
      <w:r w:rsidRPr="00362AD3">
        <w:t>Actual meal expenses will be reimbursed with receipts, subject to daily limits:</w:t>
      </w:r>
    </w:p>
    <w:p w14:paraId="47C13D0B" w14:textId="77777777" w:rsidR="00362AD3" w:rsidRPr="00362AD3" w:rsidRDefault="00362AD3" w:rsidP="00362AD3">
      <w:pPr>
        <w:numPr>
          <w:ilvl w:val="1"/>
          <w:numId w:val="5"/>
        </w:numPr>
      </w:pPr>
      <w:r w:rsidRPr="00362AD3">
        <w:t>Breakfast: ₹300 / $10</w:t>
      </w:r>
    </w:p>
    <w:p w14:paraId="5B4FA0BE" w14:textId="77777777" w:rsidR="00362AD3" w:rsidRPr="00362AD3" w:rsidRDefault="00362AD3" w:rsidP="00362AD3">
      <w:pPr>
        <w:numPr>
          <w:ilvl w:val="1"/>
          <w:numId w:val="5"/>
        </w:numPr>
      </w:pPr>
      <w:r w:rsidRPr="00362AD3">
        <w:t>Lunch: ₹600 / $20</w:t>
      </w:r>
    </w:p>
    <w:p w14:paraId="18D67962" w14:textId="77777777" w:rsidR="00362AD3" w:rsidRPr="00362AD3" w:rsidRDefault="00362AD3" w:rsidP="00362AD3">
      <w:pPr>
        <w:numPr>
          <w:ilvl w:val="1"/>
          <w:numId w:val="5"/>
        </w:numPr>
      </w:pPr>
      <w:r w:rsidRPr="00362AD3">
        <w:t>Dinner: ₹900 / $30</w:t>
      </w:r>
    </w:p>
    <w:p w14:paraId="76FB6EB4" w14:textId="07627E1B" w:rsidR="00362AD3" w:rsidRPr="00362AD3" w:rsidRDefault="00362AD3" w:rsidP="00362AD3"/>
    <w:p w14:paraId="26D2E1E2" w14:textId="77777777" w:rsidR="00362AD3" w:rsidRPr="00362AD3" w:rsidRDefault="00362AD3" w:rsidP="00362AD3">
      <w:pPr>
        <w:rPr>
          <w:b/>
          <w:bCs/>
        </w:rPr>
      </w:pPr>
      <w:r w:rsidRPr="00362AD3">
        <w:rPr>
          <w:b/>
          <w:bCs/>
        </w:rPr>
        <w:t>6. International Travel</w:t>
      </w:r>
    </w:p>
    <w:p w14:paraId="03306390" w14:textId="77777777" w:rsidR="00362AD3" w:rsidRPr="00362AD3" w:rsidRDefault="00362AD3" w:rsidP="00362AD3">
      <w:pPr>
        <w:numPr>
          <w:ilvl w:val="0"/>
          <w:numId w:val="6"/>
        </w:numPr>
      </w:pPr>
      <w:r w:rsidRPr="00362AD3">
        <w:t>Must be approved by department head and HR.</w:t>
      </w:r>
    </w:p>
    <w:p w14:paraId="72683139" w14:textId="77777777" w:rsidR="00362AD3" w:rsidRPr="00362AD3" w:rsidRDefault="00362AD3" w:rsidP="00362AD3">
      <w:pPr>
        <w:numPr>
          <w:ilvl w:val="0"/>
          <w:numId w:val="6"/>
        </w:numPr>
      </w:pPr>
      <w:r w:rsidRPr="00362AD3">
        <w:t>Visa and passport expenses are reimbursable with receipts.</w:t>
      </w:r>
    </w:p>
    <w:p w14:paraId="22355478" w14:textId="77777777" w:rsidR="00362AD3" w:rsidRPr="00362AD3" w:rsidRDefault="00362AD3" w:rsidP="00362AD3">
      <w:pPr>
        <w:numPr>
          <w:ilvl w:val="0"/>
          <w:numId w:val="6"/>
        </w:numPr>
      </w:pPr>
      <w:r w:rsidRPr="00362AD3">
        <w:t>Currency exchange fees and travel insurance (if required) are reimbursable.</w:t>
      </w:r>
    </w:p>
    <w:p w14:paraId="72F63444" w14:textId="688C8C1A" w:rsidR="00362AD3" w:rsidRPr="00362AD3" w:rsidRDefault="00362AD3" w:rsidP="00362AD3"/>
    <w:p w14:paraId="6A400924" w14:textId="77777777" w:rsidR="00362AD3" w:rsidRPr="00362AD3" w:rsidRDefault="00362AD3" w:rsidP="00362AD3">
      <w:pPr>
        <w:rPr>
          <w:b/>
          <w:bCs/>
        </w:rPr>
      </w:pPr>
      <w:r w:rsidRPr="00362AD3">
        <w:rPr>
          <w:b/>
          <w:bCs/>
        </w:rPr>
        <w:t>7. Expense Reporting and Reimbursement</w:t>
      </w:r>
    </w:p>
    <w:p w14:paraId="35AB8E68" w14:textId="77777777" w:rsidR="00362AD3" w:rsidRPr="00362AD3" w:rsidRDefault="00362AD3" w:rsidP="00362AD3">
      <w:pPr>
        <w:numPr>
          <w:ilvl w:val="0"/>
          <w:numId w:val="7"/>
        </w:numPr>
      </w:pPr>
      <w:r w:rsidRPr="00362AD3">
        <w:t xml:space="preserve">Submit all travel expense reports within </w:t>
      </w:r>
      <w:r w:rsidRPr="00362AD3">
        <w:rPr>
          <w:b/>
          <w:bCs/>
        </w:rPr>
        <w:t>7 business days</w:t>
      </w:r>
      <w:r w:rsidRPr="00362AD3">
        <w:t xml:space="preserve"> of return.</w:t>
      </w:r>
    </w:p>
    <w:p w14:paraId="11830DF1" w14:textId="77777777" w:rsidR="00362AD3" w:rsidRPr="00362AD3" w:rsidRDefault="00362AD3" w:rsidP="00362AD3">
      <w:pPr>
        <w:numPr>
          <w:ilvl w:val="0"/>
          <w:numId w:val="7"/>
        </w:numPr>
      </w:pPr>
      <w:r w:rsidRPr="00362AD3">
        <w:t>Attach all original receipts (scanned/digital copies acceptable).</w:t>
      </w:r>
    </w:p>
    <w:p w14:paraId="6BBA8813" w14:textId="77777777" w:rsidR="00362AD3" w:rsidRPr="00362AD3" w:rsidRDefault="00362AD3" w:rsidP="00362AD3">
      <w:pPr>
        <w:numPr>
          <w:ilvl w:val="0"/>
          <w:numId w:val="7"/>
        </w:numPr>
      </w:pPr>
      <w:r w:rsidRPr="00362AD3">
        <w:t>Use [Expense Management Tool name] for submission.</w:t>
      </w:r>
    </w:p>
    <w:p w14:paraId="6E034393" w14:textId="77777777" w:rsidR="00362AD3" w:rsidRPr="00362AD3" w:rsidRDefault="00362AD3" w:rsidP="00362AD3">
      <w:pPr>
        <w:numPr>
          <w:ilvl w:val="0"/>
          <w:numId w:val="7"/>
        </w:numPr>
      </w:pPr>
      <w:r w:rsidRPr="00362AD3">
        <w:t>Reimbursements will be processed within 10 business days of approval.</w:t>
      </w:r>
    </w:p>
    <w:p w14:paraId="0E445637" w14:textId="72E7A76C" w:rsidR="00362AD3" w:rsidRPr="00362AD3" w:rsidRDefault="00362AD3" w:rsidP="00362AD3"/>
    <w:p w14:paraId="6EAC408A" w14:textId="77777777" w:rsidR="00362AD3" w:rsidRPr="00362AD3" w:rsidRDefault="00362AD3" w:rsidP="00362AD3">
      <w:pPr>
        <w:rPr>
          <w:b/>
          <w:bCs/>
        </w:rPr>
      </w:pPr>
      <w:r w:rsidRPr="00362AD3">
        <w:rPr>
          <w:b/>
          <w:bCs/>
        </w:rPr>
        <w:lastRenderedPageBreak/>
        <w:t>8. Unallowable Expenses</w:t>
      </w:r>
    </w:p>
    <w:p w14:paraId="6134CFB0" w14:textId="77777777" w:rsidR="00362AD3" w:rsidRPr="00362AD3" w:rsidRDefault="00362AD3" w:rsidP="00362AD3">
      <w:r w:rsidRPr="00362AD3">
        <w:t xml:space="preserve">The following are </w:t>
      </w:r>
      <w:r w:rsidRPr="00362AD3">
        <w:rPr>
          <w:b/>
          <w:bCs/>
        </w:rPr>
        <w:t>not reimbursable</w:t>
      </w:r>
      <w:r w:rsidRPr="00362AD3">
        <w:t>:</w:t>
      </w:r>
    </w:p>
    <w:p w14:paraId="42107FF5" w14:textId="77777777" w:rsidR="00362AD3" w:rsidRPr="00362AD3" w:rsidRDefault="00362AD3" w:rsidP="00362AD3">
      <w:pPr>
        <w:numPr>
          <w:ilvl w:val="0"/>
          <w:numId w:val="8"/>
        </w:numPr>
      </w:pPr>
      <w:r w:rsidRPr="00362AD3">
        <w:t>Alcohol (unless approved during business meals with clients)</w:t>
      </w:r>
    </w:p>
    <w:p w14:paraId="0E09BEDC" w14:textId="77777777" w:rsidR="00362AD3" w:rsidRPr="00362AD3" w:rsidRDefault="00362AD3" w:rsidP="00362AD3">
      <w:pPr>
        <w:numPr>
          <w:ilvl w:val="0"/>
          <w:numId w:val="8"/>
        </w:numPr>
      </w:pPr>
      <w:r w:rsidRPr="00362AD3">
        <w:t>Entertainment unrelated to business (movies, personal sightseeing, etc.)</w:t>
      </w:r>
    </w:p>
    <w:p w14:paraId="26EBC422" w14:textId="77777777" w:rsidR="00362AD3" w:rsidRPr="00362AD3" w:rsidRDefault="00362AD3" w:rsidP="00362AD3">
      <w:pPr>
        <w:numPr>
          <w:ilvl w:val="0"/>
          <w:numId w:val="8"/>
        </w:numPr>
      </w:pPr>
      <w:r w:rsidRPr="00362AD3">
        <w:t>Fines (traffic violations, penalties)</w:t>
      </w:r>
    </w:p>
    <w:p w14:paraId="3DD00765" w14:textId="77777777" w:rsidR="00362AD3" w:rsidRPr="00362AD3" w:rsidRDefault="00362AD3" w:rsidP="00362AD3">
      <w:pPr>
        <w:numPr>
          <w:ilvl w:val="0"/>
          <w:numId w:val="8"/>
        </w:numPr>
      </w:pPr>
      <w:r w:rsidRPr="00362AD3">
        <w:t>Travel for personal companions</w:t>
      </w:r>
    </w:p>
    <w:p w14:paraId="70B88C9F" w14:textId="3C0EBC3E" w:rsidR="00362AD3" w:rsidRPr="00362AD3" w:rsidRDefault="00362AD3" w:rsidP="00362AD3"/>
    <w:p w14:paraId="72F7B548" w14:textId="77777777" w:rsidR="00362AD3" w:rsidRPr="00362AD3" w:rsidRDefault="00362AD3" w:rsidP="00362AD3">
      <w:pPr>
        <w:rPr>
          <w:b/>
          <w:bCs/>
        </w:rPr>
      </w:pPr>
      <w:r w:rsidRPr="00362AD3">
        <w:rPr>
          <w:b/>
          <w:bCs/>
        </w:rPr>
        <w:t>9. Safety and Security</w:t>
      </w:r>
    </w:p>
    <w:p w14:paraId="23F27F5F" w14:textId="77777777" w:rsidR="00362AD3" w:rsidRPr="00362AD3" w:rsidRDefault="00362AD3" w:rsidP="00362AD3">
      <w:pPr>
        <w:numPr>
          <w:ilvl w:val="0"/>
          <w:numId w:val="9"/>
        </w:numPr>
      </w:pPr>
      <w:r w:rsidRPr="00362AD3">
        <w:t>Employees must adhere to local laws and company safety guidelines.</w:t>
      </w:r>
    </w:p>
    <w:p w14:paraId="290D2EDD" w14:textId="77777777" w:rsidR="00362AD3" w:rsidRPr="00362AD3" w:rsidRDefault="00362AD3" w:rsidP="00362AD3">
      <w:pPr>
        <w:numPr>
          <w:ilvl w:val="0"/>
          <w:numId w:val="9"/>
        </w:numPr>
      </w:pPr>
      <w:r w:rsidRPr="00362AD3">
        <w:t>Register with [security/travel app] when traveling internationally.</w:t>
      </w:r>
    </w:p>
    <w:p w14:paraId="79CB9578" w14:textId="77777777" w:rsidR="00362AD3" w:rsidRPr="00362AD3" w:rsidRDefault="00362AD3" w:rsidP="00362AD3">
      <w:pPr>
        <w:numPr>
          <w:ilvl w:val="0"/>
          <w:numId w:val="9"/>
        </w:numPr>
      </w:pPr>
      <w:r w:rsidRPr="00362AD3">
        <w:t>Report any incidents to HR immediately.</w:t>
      </w:r>
    </w:p>
    <w:p w14:paraId="12321DD9" w14:textId="1C58607B" w:rsidR="00362AD3" w:rsidRPr="00362AD3" w:rsidRDefault="00362AD3" w:rsidP="00362AD3"/>
    <w:p w14:paraId="27AFCE0C" w14:textId="77777777" w:rsidR="00362AD3" w:rsidRPr="00362AD3" w:rsidRDefault="00362AD3" w:rsidP="00362AD3">
      <w:pPr>
        <w:rPr>
          <w:b/>
          <w:bCs/>
        </w:rPr>
      </w:pPr>
      <w:r w:rsidRPr="00362AD3">
        <w:rPr>
          <w:b/>
          <w:bCs/>
        </w:rPr>
        <w:t>10. Exceptions</w:t>
      </w:r>
    </w:p>
    <w:p w14:paraId="1E806F63" w14:textId="77777777" w:rsidR="00362AD3" w:rsidRPr="00362AD3" w:rsidRDefault="00362AD3" w:rsidP="00362AD3">
      <w:pPr>
        <w:numPr>
          <w:ilvl w:val="0"/>
          <w:numId w:val="10"/>
        </w:numPr>
      </w:pPr>
      <w:r w:rsidRPr="00362AD3">
        <w:t>Any exceptions to this policy must be approved in writing by the employee’s department head and the Finance team.</w:t>
      </w:r>
    </w:p>
    <w:p w14:paraId="403DF850" w14:textId="057A0CE1" w:rsidR="00362AD3" w:rsidRPr="00362AD3" w:rsidRDefault="00362AD3" w:rsidP="00362AD3"/>
    <w:p w14:paraId="246BFC9E" w14:textId="77777777" w:rsidR="00362AD3" w:rsidRPr="00362AD3" w:rsidRDefault="00362AD3" w:rsidP="00362AD3">
      <w:pPr>
        <w:rPr>
          <w:b/>
          <w:bCs/>
        </w:rPr>
      </w:pPr>
      <w:r w:rsidRPr="00362AD3">
        <w:rPr>
          <w:b/>
          <w:bCs/>
        </w:rPr>
        <w:t>11. Policy Review</w:t>
      </w:r>
    </w:p>
    <w:p w14:paraId="5DC6EDEC" w14:textId="77777777" w:rsidR="00362AD3" w:rsidRPr="00362AD3" w:rsidRDefault="00362AD3" w:rsidP="00362AD3">
      <w:r w:rsidRPr="00362AD3">
        <w:t>This policy will be reviewed annually or as required due to changes in business needs or regulatory requirements.</w:t>
      </w:r>
    </w:p>
    <w:p w14:paraId="33A25D3D" w14:textId="364CBE13" w:rsidR="00362AD3" w:rsidRPr="00362AD3" w:rsidRDefault="00362AD3" w:rsidP="00362AD3"/>
    <w:p w14:paraId="76DFB337" w14:textId="77777777" w:rsidR="00362AD3" w:rsidRPr="00362AD3" w:rsidRDefault="00362AD3" w:rsidP="00362AD3">
      <w:r w:rsidRPr="00362AD3">
        <w:rPr>
          <w:b/>
          <w:bCs/>
        </w:rPr>
        <w:t>For Questions or Clarifications:</w:t>
      </w:r>
      <w:r w:rsidRPr="00362AD3">
        <w:br/>
        <w:t xml:space="preserve">Contact: </w:t>
      </w:r>
      <w:r w:rsidRPr="00362AD3">
        <w:rPr>
          <w:b/>
          <w:bCs/>
        </w:rPr>
        <w:t>travel@contoso.com</w:t>
      </w:r>
      <w:r w:rsidRPr="00362AD3">
        <w:br/>
        <w:t>HR Department – Extension 1234</w:t>
      </w:r>
      <w:r w:rsidRPr="00362AD3">
        <w:br/>
        <w:t>Finance Department – Extension 5678</w:t>
      </w:r>
    </w:p>
    <w:p w14:paraId="6B7B0208" w14:textId="77777777" w:rsidR="00EF0BB0" w:rsidRDefault="00EF0BB0"/>
    <w:sectPr w:rsidR="00EF0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7726B"/>
    <w:multiLevelType w:val="multilevel"/>
    <w:tmpl w:val="AADE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749C0"/>
    <w:multiLevelType w:val="multilevel"/>
    <w:tmpl w:val="0930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44CB5"/>
    <w:multiLevelType w:val="multilevel"/>
    <w:tmpl w:val="1994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67DFB"/>
    <w:multiLevelType w:val="multilevel"/>
    <w:tmpl w:val="C474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F4718"/>
    <w:multiLevelType w:val="multilevel"/>
    <w:tmpl w:val="2A50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C5E0F"/>
    <w:multiLevelType w:val="multilevel"/>
    <w:tmpl w:val="5FCA5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162F8"/>
    <w:multiLevelType w:val="multilevel"/>
    <w:tmpl w:val="3F50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E1ABF"/>
    <w:multiLevelType w:val="multilevel"/>
    <w:tmpl w:val="8B00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24950"/>
    <w:multiLevelType w:val="multilevel"/>
    <w:tmpl w:val="AFE0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92932"/>
    <w:multiLevelType w:val="multilevel"/>
    <w:tmpl w:val="2478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373206">
    <w:abstractNumId w:val="3"/>
  </w:num>
  <w:num w:numId="2" w16cid:durableId="41827468">
    <w:abstractNumId w:val="9"/>
  </w:num>
  <w:num w:numId="3" w16cid:durableId="2090493683">
    <w:abstractNumId w:val="0"/>
  </w:num>
  <w:num w:numId="4" w16cid:durableId="1321930851">
    <w:abstractNumId w:val="6"/>
  </w:num>
  <w:num w:numId="5" w16cid:durableId="1442842285">
    <w:abstractNumId w:val="5"/>
  </w:num>
  <w:num w:numId="6" w16cid:durableId="1761948155">
    <w:abstractNumId w:val="4"/>
  </w:num>
  <w:num w:numId="7" w16cid:durableId="91554033">
    <w:abstractNumId w:val="1"/>
  </w:num>
  <w:num w:numId="8" w16cid:durableId="73166469">
    <w:abstractNumId w:val="7"/>
  </w:num>
  <w:num w:numId="9" w16cid:durableId="453329622">
    <w:abstractNumId w:val="2"/>
  </w:num>
  <w:num w:numId="10" w16cid:durableId="17144258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58"/>
    <w:rsid w:val="00093C58"/>
    <w:rsid w:val="0016109D"/>
    <w:rsid w:val="00206682"/>
    <w:rsid w:val="002B1475"/>
    <w:rsid w:val="00362AD3"/>
    <w:rsid w:val="00582FD8"/>
    <w:rsid w:val="006B71D2"/>
    <w:rsid w:val="0082405A"/>
    <w:rsid w:val="008D34F6"/>
    <w:rsid w:val="00C04267"/>
    <w:rsid w:val="00CA7448"/>
    <w:rsid w:val="00E26262"/>
    <w:rsid w:val="00E740C7"/>
    <w:rsid w:val="00EF0BB0"/>
    <w:rsid w:val="00FE4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EB5C"/>
  <w15:chartTrackingRefBased/>
  <w15:docId w15:val="{A7DBFECF-90F1-4BBF-B415-1F291435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C58"/>
    <w:rPr>
      <w:rFonts w:eastAsiaTheme="majorEastAsia" w:cstheme="majorBidi"/>
      <w:color w:val="272727" w:themeColor="text1" w:themeTint="D8"/>
    </w:rPr>
  </w:style>
  <w:style w:type="paragraph" w:styleId="Title">
    <w:name w:val="Title"/>
    <w:basedOn w:val="Normal"/>
    <w:next w:val="Normal"/>
    <w:link w:val="TitleChar"/>
    <w:uiPriority w:val="10"/>
    <w:qFormat/>
    <w:rsid w:val="00093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C58"/>
    <w:pPr>
      <w:spacing w:before="160"/>
      <w:jc w:val="center"/>
    </w:pPr>
    <w:rPr>
      <w:i/>
      <w:iCs/>
      <w:color w:val="404040" w:themeColor="text1" w:themeTint="BF"/>
    </w:rPr>
  </w:style>
  <w:style w:type="character" w:customStyle="1" w:styleId="QuoteChar">
    <w:name w:val="Quote Char"/>
    <w:basedOn w:val="DefaultParagraphFont"/>
    <w:link w:val="Quote"/>
    <w:uiPriority w:val="29"/>
    <w:rsid w:val="00093C58"/>
    <w:rPr>
      <w:i/>
      <w:iCs/>
      <w:color w:val="404040" w:themeColor="text1" w:themeTint="BF"/>
    </w:rPr>
  </w:style>
  <w:style w:type="paragraph" w:styleId="ListParagraph">
    <w:name w:val="List Paragraph"/>
    <w:basedOn w:val="Normal"/>
    <w:uiPriority w:val="34"/>
    <w:qFormat/>
    <w:rsid w:val="00093C58"/>
    <w:pPr>
      <w:ind w:left="720"/>
      <w:contextualSpacing/>
    </w:pPr>
  </w:style>
  <w:style w:type="character" w:styleId="IntenseEmphasis">
    <w:name w:val="Intense Emphasis"/>
    <w:basedOn w:val="DefaultParagraphFont"/>
    <w:uiPriority w:val="21"/>
    <w:qFormat/>
    <w:rsid w:val="00093C58"/>
    <w:rPr>
      <w:i/>
      <w:iCs/>
      <w:color w:val="0F4761" w:themeColor="accent1" w:themeShade="BF"/>
    </w:rPr>
  </w:style>
  <w:style w:type="paragraph" w:styleId="IntenseQuote">
    <w:name w:val="Intense Quote"/>
    <w:basedOn w:val="Normal"/>
    <w:next w:val="Normal"/>
    <w:link w:val="IntenseQuoteChar"/>
    <w:uiPriority w:val="30"/>
    <w:qFormat/>
    <w:rsid w:val="00093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C58"/>
    <w:rPr>
      <w:i/>
      <w:iCs/>
      <w:color w:val="0F4761" w:themeColor="accent1" w:themeShade="BF"/>
    </w:rPr>
  </w:style>
  <w:style w:type="character" w:styleId="IntenseReference">
    <w:name w:val="Intense Reference"/>
    <w:basedOn w:val="DefaultParagraphFont"/>
    <w:uiPriority w:val="32"/>
    <w:qFormat/>
    <w:rsid w:val="00093C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818821">
      <w:bodyDiv w:val="1"/>
      <w:marLeft w:val="0"/>
      <w:marRight w:val="0"/>
      <w:marTop w:val="0"/>
      <w:marBottom w:val="0"/>
      <w:divBdr>
        <w:top w:val="none" w:sz="0" w:space="0" w:color="auto"/>
        <w:left w:val="none" w:sz="0" w:space="0" w:color="auto"/>
        <w:bottom w:val="none" w:sz="0" w:space="0" w:color="auto"/>
        <w:right w:val="none" w:sz="0" w:space="0" w:color="auto"/>
      </w:divBdr>
    </w:div>
    <w:div w:id="40515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Shanthi Vijayaragavan</dc:creator>
  <cp:keywords/>
  <dc:description/>
  <cp:lastModifiedBy>Shanthi Vijayaragavan</cp:lastModifiedBy>
  <cp:revision>11</cp:revision>
  <dcterms:created xsi:type="dcterms:W3CDTF">2025-06-30T08:10:00Z</dcterms:created>
  <dcterms:modified xsi:type="dcterms:W3CDTF">2025-07-02T05:07:00Z</dcterms:modified>
</cp:coreProperties>
</file>