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Chain Transition Playbook</w:t>
      </w:r>
    </w:p>
    <w:p>
      <w:r>
        <w:t>Purpose: Guide teams during supplier or logistics partner transitions.</w:t>
      </w:r>
    </w:p>
    <w:p>
      <w:pPr>
        <w:pStyle w:val="ListNumber"/>
      </w:pPr>
      <w:r>
        <w:t>1. Confirm transition timeline and affected SKUs.</w:t>
      </w:r>
    </w:p>
    <w:p>
      <w:pPr>
        <w:pStyle w:val="ListNumber"/>
      </w:pPr>
      <w:r>
        <w:t>2. Freeze critical stock counts before vendor switch.</w:t>
      </w:r>
    </w:p>
    <w:p>
      <w:pPr>
        <w:pStyle w:val="ListNumber"/>
      </w:pPr>
      <w:r>
        <w:t>3. Coordinate with warehouse and transport partners for overlap deliveries.</w:t>
      </w:r>
    </w:p>
    <w:p>
      <w:pPr>
        <w:pStyle w:val="ListNumber"/>
      </w:pPr>
      <w:r>
        <w:t>4. Validate first three incoming shipments for quantity and quality accuracy.</w:t>
      </w:r>
    </w:p>
    <w:p>
      <w:pPr>
        <w:pStyle w:val="ListNumber"/>
      </w:pPr>
      <w:r>
        <w:t>5. Track disruptions daily and log mitigation actions in transition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4BC1FC-41F6-4646-8C3F-A1CCB10309CC}"/>
</file>

<file path=customXml/itemProps3.xml><?xml version="1.0" encoding="utf-8"?>
<ds:datastoreItem xmlns:ds="http://schemas.openxmlformats.org/officeDocument/2006/customXml" ds:itemID="{47C64EF5-CB47-40AC-B7EB-7B5FDED28D58}"/>
</file>

<file path=customXml/itemProps4.xml><?xml version="1.0" encoding="utf-8"?>
<ds:datastoreItem xmlns:ds="http://schemas.openxmlformats.org/officeDocument/2006/customXml" ds:itemID="{4187916B-B0FB-41F1-93DE-7E62A67C45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