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Legacy Policy</w:t>
      </w:r>
    </w:p>
    <w:p>
      <w:r>
        <w:t>No department or owner field completed.</w:t>
      </w:r>
    </w:p>
    <w:p>
      <w:r>
        <w:t>Document date: 2021-08-02</w:t>
      </w:r>
    </w:p>
    <w:p>
      <w:r>
        <w:t>This document was carried over from a prior systems migration and its original owner and current applicability are unclear. Content references outdated procedures that may no longer be in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DE1656-7C53-46F1-8895-44541F545D72}"/>
</file>

<file path=customXml/itemProps3.xml><?xml version="1.0" encoding="utf-8"?>
<ds:datastoreItem xmlns:ds="http://schemas.openxmlformats.org/officeDocument/2006/customXml" ds:itemID="{D45F9827-1594-47A0-8365-B14B930CAF67}"/>
</file>

<file path=customXml/itemProps4.xml><?xml version="1.0" encoding="utf-8"?>
<ds:datastoreItem xmlns:ds="http://schemas.openxmlformats.org/officeDocument/2006/customXml" ds:itemID="{5E9E3A4E-0164-48F3-B97C-3064DC548F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