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Retail RMS Onboarding Guide</w:t>
      </w:r>
    </w:p>
    <w:p>
      <w:r>
        <w:t>Zava Retail | Workforce Upskilling Agent Knowledge Source</w:t>
      </w:r>
    </w:p>
    <w:p>
      <w:pPr>
        <w:pStyle w:val="Heading2"/>
      </w:pPr>
      <w:r>
        <w:t>Purpose</w:t>
      </w:r>
    </w:p>
    <w:p>
      <w:r>
        <w:t>This guide helps Zava Retail employees transition from legacy retail systems to the new Retail Management System (RMS).</w:t>
      </w:r>
    </w:p>
    <w:p>
      <w:pPr>
        <w:pStyle w:val="Heading2"/>
      </w:pPr>
      <w:r>
        <w:t>Core RMS Skills</w:t>
      </w:r>
    </w:p>
    <w:p>
      <w:r>
        <w:t>Employees should be able to navigate the RMS, search products and inventory, review stock positions, process operational updates, interpret alerts, and document exceptions.</w:t>
      </w:r>
    </w:p>
    <w:p>
      <w:pPr>
        <w:pStyle w:val="Heading2"/>
      </w:pPr>
      <w:r>
        <w:t>Supervisor Responsibilities</w:t>
      </w:r>
    </w:p>
    <w:p>
      <w:r>
        <w:t>Supervisors should review RMS-generated recommendations before overriding them, understand the reason for an exception, document the decision, and escalate recurring issues.</w:t>
      </w:r>
    </w:p>
    <w:p>
      <w:pPr>
        <w:pStyle w:val="Heading2"/>
      </w:pPr>
      <w:r>
        <w:t>Adoption Expectations</w:t>
      </w:r>
    </w:p>
    <w:p>
      <w:r>
        <w:t>Employees are expected to use RMS for routine operational activities and demonstrate consistent usage after training. Low utilization should trigger coaching rather than assumptions about performance.</w:t>
      </w:r>
    </w:p>
    <w:p>
      <w:pPr>
        <w:pStyle w:val="Heading2"/>
      </w:pPr>
      <w:r>
        <w:t>Common Risks</w:t>
      </w:r>
    </w:p>
    <w:p>
      <w:r>
        <w:t>Frequent manual workarounds, unexplained overrides, incomplete data entry, and continued dependence on legacy workflows can indicate adoption or capability gaps.</w:t>
      </w:r>
    </w:p>
    <w:p>
      <w:pPr>
        <w:pStyle w:val="Heading2"/>
      </w:pPr>
      <w:r>
        <w:t>Learning Checkpoint</w:t>
      </w:r>
    </w:p>
    <w:p>
      <w:r>
        <w:t>A learner is ready when they can complete core RMS workflows independently, explain key system alerts, and make documented decisions when departing from system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EF41BC-3747-42C9-B8E9-99C19174E800}"/>
</file>

<file path=customXml/itemProps3.xml><?xml version="1.0" encoding="utf-8"?>
<ds:datastoreItem xmlns:ds="http://schemas.openxmlformats.org/officeDocument/2006/customXml" ds:itemID="{5F8AED4F-D7B4-47FE-9713-D0C08C117E2C}"/>
</file>

<file path=customXml/itemProps4.xml><?xml version="1.0" encoding="utf-8"?>
<ds:datastoreItem xmlns:ds="http://schemas.openxmlformats.org/officeDocument/2006/customXml" ds:itemID="{D3581805-EB8D-4242-BF8A-BDD5F2DBF0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