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F3864"/>
          <w:sz w:val="30"/>
          <w:szCs w:val="30"/>
        </w:rPr>
        <w:t xml:space="preserve">Zava Ltd.</w:t>
      </w:r>
    </w:p>
    <w:p>
      <w:pPr>
        <w:spacing w:after="600"/>
      </w:pPr>
      <w:r>
        <w:rPr>
          <w:b/>
          <w:bCs/>
          <w:color w:val="1F3864"/>
          <w:sz w:val="56"/>
          <w:szCs w:val="56"/>
        </w:rPr>
        <w:t xml:space="preserve">Sales Playbook</w:t>
      </w:r>
    </w:p>
    <w:p>
      <w:pPr>
        <w:spacing w:after="1600"/>
      </w:pPr>
      <w:r>
        <w:rPr>
          <w:i/>
          <w:iCs/>
          <w:color w:val="595959"/>
          <w:sz w:val="26"/>
          <w:szCs w:val="26"/>
        </w:rPr>
        <w:t xml:space="preserve">Field Sales Process, Qualification &amp; Deal Management Guide</w:t>
      </w:r>
    </w:p>
    <w:p>
      <w:pPr>
        <w:spacing w:after="80"/>
      </w:pPr>
      <w:r>
        <w:rPr>
          <w:b/>
          <w:bCs/>
          <w:color w:val="1F3864"/>
          <w:sz w:val="22"/>
          <w:szCs w:val="22"/>
        </w:rPr>
        <w:t xml:space="preserve">Document Owner:  </w:t>
      </w:r>
      <w:r>
        <w:rPr>
          <w:sz w:val="22"/>
          <w:szCs w:val="22"/>
        </w:rPr>
        <w:t xml:space="preserve">Revenue Operations</w:t>
      </w:r>
    </w:p>
    <w:p>
      <w:pPr>
        <w:spacing w:after="80"/>
      </w:pPr>
      <w:r>
        <w:rPr>
          <w:b/>
          <w:bCs/>
          <w:color w:val="1F3864"/>
          <w:sz w:val="22"/>
          <w:szCs w:val="22"/>
        </w:rPr>
        <w:t xml:space="preserve">Applies To:  </w:t>
      </w:r>
      <w:r>
        <w:rPr>
          <w:sz w:val="22"/>
          <w:szCs w:val="22"/>
        </w:rPr>
        <w:t xml:space="preserve">All Account Executives, SDRs, and Sales Managers</w:t>
      </w:r>
    </w:p>
    <w:p>
      <w:pPr>
        <w:spacing w:after="80"/>
      </w:pPr>
      <w:r>
        <w:rPr>
          <w:b/>
          <w:bCs/>
          <w:color w:val="1F3864"/>
          <w:sz w:val="22"/>
          <w:szCs w:val="22"/>
        </w:rPr>
        <w:t xml:space="preserve">Version:  </w:t>
      </w:r>
      <w:r>
        <w:rPr>
          <w:sz w:val="22"/>
          <w:szCs w:val="22"/>
        </w:rPr>
        <w:t xml:space="preserve">5.0</w:t>
      </w:r>
    </w:p>
    <w:p>
      <w:pPr>
        <w:spacing w:after="80"/>
      </w:pPr>
      <w:r>
        <w:rPr>
          <w:b/>
          <w:bCs/>
          <w:color w:val="1F3864"/>
          <w:sz w:val="22"/>
          <w:szCs w:val="22"/>
        </w:rPr>
        <w:t xml:space="preserve">Effective Date:  </w:t>
      </w:r>
      <w:r>
        <w:rPr>
          <w:sz w:val="22"/>
          <w:szCs w:val="22"/>
        </w:rPr>
        <w:t xml:space="preserve">01 April 2026</w:t>
      </w:r>
    </w:p>
    <w:p>
      <w:pPr>
        <w:spacing w:after="80"/>
      </w:pPr>
      <w:r>
        <w:rPr>
          <w:b/>
          <w:bCs/>
          <w:color w:val="1F3864"/>
          <w:sz w:val="22"/>
          <w:szCs w:val="22"/>
        </w:rPr>
        <w:t xml:space="preserve">Review Cycle:  </w:t>
      </w:r>
      <w:r>
        <w:rPr>
          <w:sz w:val="22"/>
          <w:szCs w:val="22"/>
        </w:rPr>
        <w:t xml:space="preserve">Quarterly</w:t>
      </w:r>
    </w:p>
    <w:p>
      <w:r>
        <w:br w:type="page"/>
      </w:r>
    </w:p>
    <w:p>
      <w:pPr>
        <w:pStyle w:val="Heading1"/>
        <w:pBdr>
          <w:bottom w:val="single" w:color="2E5A9E" w:sz="8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1. Purpose</w:t>
      </w:r>
    </w:p>
    <w:p>
      <w:pPr>
        <w:spacing w:after="160"/>
      </w:pPr>
      <w:r>
        <w:rPr>
          <w:sz w:val="22"/>
          <w:szCs w:val="22"/>
        </w:rPr>
        <w:t xml:space="preserve">This playbook standardizes how Zava’s sales organization runs deals from first touch to closed-won. It defines the sales process stages, qualification framework, discount approval matrix, and deal hygiene expectations so every rep and manager works from the same playbook — literally.</w:t>
      </w:r>
    </w:p>
    <w:p>
      <w:pPr>
        <w:pStyle w:val="Heading1"/>
        <w:pBdr>
          <w:bottom w:val="single" w:color="2E5A9E" w:sz="8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2. Sales Process Stages</w:t>
      </w:r>
    </w:p>
    <w:p>
      <w:pPr>
        <w:spacing w:after="160"/>
      </w:pPr>
      <w:r>
        <w:rPr>
          <w:sz w:val="22"/>
          <w:szCs w:val="22"/>
        </w:rPr>
        <w:t xml:space="preserve">Every opportunity in CRM must sit in one of the following stages, with the listed exit criteria met before advancing.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2800"/>
      </w:tblGrid>
      <w:tr>
        <w:trPr>
          <w:tblHeader/>
        </w:trPr>
        <w:tc>
          <w:tcPr>
            <w:tcW w:type="dxa" w:w="1800"/>
            <w:shd w:fill="2E5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900"/>
            <w:shd w:fill="2E5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  <w:tc>
          <w:tcPr>
            <w:tcW w:type="dxa" w:w="2800"/>
            <w:shd w:fill="2E5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Duration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Prospecting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Named contact engaged; business pain identified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Qualification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BANT criteria confirmed (see Section 3)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Discovery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case, stakeholders, and success criteria documented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2–3 weeks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Solution/Demo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Tailored demo delivered; technical fit confirmed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Proposal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Pricing and proposal sent; economic buyer engaged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Negotiation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Redlines resolved; verbal commitment received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1–3 weeks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Closed-Won / Closed-Lost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Signed order form or documented loss reason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pBdr>
          <w:bottom w:val="single" w:color="2E5A9E" w:sz="8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3. Qualification Criteria (BANT)</w:t>
      </w:r>
    </w:p>
    <w:p>
      <w:pPr>
        <w:spacing w:after="160"/>
      </w:pPr>
      <w:r>
        <w:rPr>
          <w:sz w:val="22"/>
          <w:szCs w:val="22"/>
        </w:rPr>
        <w:t xml:space="preserve">Zava uses the BANT framework to qualify pipeline before it advances past Stage 2. A deal should not be forecast unless all four elements are reasonably confirmed: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Budget — the prospect has, or can obtain, budget aligned to Zava’s pricing.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Authority — the primary contact is, or has direct access to, the economic buyer.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Need — a specific, validated business pain that Zava’s solution addresses.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Timeline — a realistic decision date tied to a business driver, not just "sometime this year."</w:t>
      </w:r>
    </w:p>
    <w:p>
      <w:pPr>
        <w:pStyle w:val="Heading1"/>
        <w:pBdr>
          <w:bottom w:val="single" w:color="2E5A9E" w:sz="8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4. Discount Approval Matrix</w:t>
      </w:r>
    </w:p>
    <w:p>
      <w:pPr>
        <w:spacing w:after="160"/>
      </w:pPr>
      <w:r>
        <w:rPr>
          <w:sz w:val="22"/>
          <w:szCs w:val="22"/>
        </w:rPr>
        <w:t xml:space="preserve">Discounts off list price must be approved according to the matrix below before being reflected in any proposal or order form. Approvals must be recorded in CRM against the opportunity.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0"/>
      </w:tblGrid>
      <w:tr>
        <w:trPr>
          <w:tblHeader/>
        </w:trPr>
        <w:tc>
          <w:tcPr>
            <w:tcW w:type="dxa" w:w="3200"/>
            <w:shd w:fill="2E5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Discount Off List</w:t>
            </w:r>
          </w:p>
        </w:tc>
        <w:tc>
          <w:tcPr>
            <w:tcW w:type="dxa" w:w="3200"/>
            <w:shd w:fill="2E5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Approver</w:t>
            </w:r>
          </w:p>
        </w:tc>
        <w:tc>
          <w:tcPr>
            <w:tcW w:type="dxa" w:w="3100"/>
            <w:shd w:fill="2E5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0–10%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 Executive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Self-approved within standard motion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11–20%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 Manager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Requires documented competitive or volume rationale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21–35%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Regional VP of Sales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Requires Deal Desk review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Above 35%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 + Finance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Executive sign-off required; multi-year or strategic deals only</w:t>
            </w:r>
          </w:p>
        </w:tc>
      </w:tr>
    </w:tbl>
    <w:p>
      <w:pPr>
        <w:pStyle w:val="Heading1"/>
        <w:pBdr>
          <w:bottom w:val="single" w:color="2E5A9E" w:sz="8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5. Deal Registration</w:t>
      </w:r>
    </w:p>
    <w:p>
      <w:pPr>
        <w:spacing w:after="160"/>
      </w:pPr>
      <w:r>
        <w:rPr>
          <w:sz w:val="22"/>
          <w:szCs w:val="22"/>
        </w:rPr>
        <w:t xml:space="preserve">Partner-sourced or partner-influenced opportunities must be registered through the Partner Portal within 5 business days of identification to lock in partner margin protection. Unregistered deals default to direct pricing and forfeit partner incentive eligibility.</w:t>
      </w:r>
    </w:p>
    <w:p>
      <w:pPr>
        <w:pStyle w:val="Heading1"/>
        <w:pBdr>
          <w:bottom w:val="single" w:color="2E5A9E" w:sz="8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6. CRM Hygiene Standards</w:t>
      </w:r>
    </w:p>
    <w:p>
      <w:pPr>
        <w:spacing w:after="160"/>
      </w:pPr>
      <w:r>
        <w:rPr>
          <w:sz w:val="22"/>
          <w:szCs w:val="22"/>
        </w:rPr>
        <w:t xml:space="preserve">Accurate CRM data drives accurate forecasting. Reps are expected to maintain the following minimum standards on every open opportunity: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Stage, Close Date, and Amount updated weekly at minimum.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Next Step field always reflects a concrete, dated action — never left blank.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Losses logged with a specific Loss Reason from the standard picklist within 48 hours of the deal closing.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Competitor field populated whenever a competitive evaluation is known.</w:t>
      </w:r>
    </w:p>
    <w:p>
      <w:pPr>
        <w:pStyle w:val="Heading1"/>
        <w:pBdr>
          <w:bottom w:val="single" w:color="2E5A9E" w:sz="8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7. Objection Handling</w:t>
      </w:r>
    </w:p>
    <w:p>
      <w:pPr>
        <w:pStyle w:val="Heading2"/>
        <w:spacing w:after="140" w:before="260"/>
      </w:pPr>
      <w:r>
        <w:rPr>
          <w:b/>
          <w:bCs/>
          <w:color w:val="2E5A9E"/>
          <w:sz w:val="24"/>
          <w:szCs w:val="24"/>
        </w:rPr>
        <w:t xml:space="preserve">7.1 "Your price is higher than [Competitor]"</w:t>
      </w:r>
    </w:p>
    <w:p>
      <w:pPr>
        <w:spacing w:after="160"/>
      </w:pPr>
      <w:r>
        <w:rPr>
          <w:sz w:val="22"/>
          <w:szCs w:val="22"/>
        </w:rPr>
        <w:t xml:space="preserve">Reframe the conversation around total cost of ownership and implementation risk rather than matching the discount. Bring in a Sales Engineer to quantify the value gap where the prospect has not yet articulated ROI.</w:t>
      </w:r>
    </w:p>
    <w:p>
      <w:pPr>
        <w:pStyle w:val="Heading2"/>
        <w:spacing w:after="140" w:before="260"/>
      </w:pPr>
      <w:r>
        <w:rPr>
          <w:b/>
          <w:bCs/>
          <w:color w:val="2E5A9E"/>
          <w:sz w:val="24"/>
          <w:szCs w:val="24"/>
        </w:rPr>
        <w:t xml:space="preserve">7.2 "We need to think about it"</w:t>
      </w:r>
    </w:p>
    <w:p>
      <w:pPr>
        <w:spacing w:after="160"/>
      </w:pPr>
      <w:r>
        <w:rPr>
          <w:sz w:val="22"/>
          <w:szCs w:val="22"/>
        </w:rPr>
        <w:t xml:space="preserve">Treat this as a signal of unresolved risk, not disinterest. Ask directly which stakeholder or concern is still outstanding, and offer a reference call or pilot scoped to that specific concern.</w:t>
      </w:r>
    </w:p>
    <w:p>
      <w:pPr>
        <w:pStyle w:val="Heading2"/>
        <w:spacing w:after="140" w:before="260"/>
      </w:pPr>
      <w:r>
        <w:rPr>
          <w:b/>
          <w:bCs/>
          <w:color w:val="2E5A9E"/>
          <w:sz w:val="24"/>
          <w:szCs w:val="24"/>
        </w:rPr>
        <w:t xml:space="preserve">7.3 "We’re happy with our current vendor"</w:t>
      </w:r>
    </w:p>
    <w:p>
      <w:pPr>
        <w:spacing w:after="160"/>
      </w:pPr>
      <w:r>
        <w:rPr>
          <w:sz w:val="22"/>
          <w:szCs w:val="22"/>
        </w:rPr>
        <w:t xml:space="preserve">Acknowledge the incumbent relationship, then probe for a specific gap (support responsiveness, missing feature, pricing changes) that originally prompted the prospect to take the meeting.</w:t>
      </w:r>
    </w:p>
    <w:p>
      <w:pPr>
        <w:pStyle w:val="Heading1"/>
        <w:pBdr>
          <w:bottom w:val="single" w:color="2E5A9E" w:sz="8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8. Escalation Path</w:t>
      </w:r>
    </w:p>
    <w:p>
      <w:pPr>
        <w:spacing w:after="160"/>
      </w:pPr>
      <w:r>
        <w:rPr>
          <w:sz w:val="22"/>
          <w:szCs w:val="22"/>
        </w:rPr>
        <w:t xml:space="preserve">Use the escalation path below when a deal is blocked on pricing, legal terms, or technical scope that the AE cannot resolve alone.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Pricing or discount exceptions beyond AE authority → Sales Manager → Deal Desk.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Legal or contractual redlines → Legal team (see Legal Guidelines, Section 7 for signing authority).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Technical scope or integration questions → assigned Sales Engineer → Solutions Architecture.</w:t>
      </w:r>
    </w:p>
    <w:p>
      <w:pPr>
        <w:pStyle w:val="Heading1"/>
        <w:pBdr>
          <w:bottom w:val="single" w:color="2E5A9E" w:sz="8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9. Contacts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0"/>
      </w:tblGrid>
      <w:tr>
        <w:trPr>
          <w:tblHeader/>
        </w:trPr>
        <w:tc>
          <w:tcPr>
            <w:tcW w:type="dxa" w:w="3200"/>
            <w:shd w:fill="2E5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3200"/>
            <w:shd w:fill="2E5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3100"/>
            <w:shd w:fill="2E5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Revenue Operations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Tasha Whelan, Head of RevOps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tasha.whelan [at] zava.com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Deal Desk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Ravi Chandran, Deal Desk Lead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ravi.chandran [at] zava.com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 Enablement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Miguel Torres, Enablement Manager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miguel.torres [at] zava.com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Zava Ltd.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2026-08-10T07:30:31.011Z</dcterms:created>
  <dcterms:modified xsi:type="dcterms:W3CDTF">2026-08-10T07:30:31.011Z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