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F2747"/>
          <w:sz w:val="40"/>
        </w:rPr>
        <w:t>Programa de Auditoría Interna 2026</w:t>
      </w:r>
    </w:p>
    <w:p>
      <w:pPr>
        <w:jc w:val="center"/>
      </w:pPr>
      <w:r>
        <w:rPr>
          <w:color w:val="50627A"/>
          <w:sz w:val="18"/>
        </w:rPr>
        <w:t>OpenTrust Demo Services, S.L. · AUD-PLN-2026 · Versión 1.0</w:t>
      </w:r>
    </w:p>
    <w:p>
      <w:pPr>
        <w:spacing w:after="120"/>
        <w:jc w:val="center"/>
      </w:pPr>
      <w:r>
        <w:rPr>
          <w:b/>
          <w:color w:val="B03232"/>
          <w:sz w:val="20"/>
        </w:rPr>
        <w:t>DATOS DE DEMOSTRACIÓN - ORGANIZACIÓN FICTICIA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Código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AUD-PLN-2026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Propietario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GRC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Fecha de aprobación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15/01/2026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Próxima revisión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15/01/2027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Clasificación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Uso interno - Demo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Controles relacionados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9.2, A.5.35</w:t>
            </w:r>
          </w:p>
        </w:tc>
      </w:tr>
    </w:tbl>
    <w:p/>
    <w:p>
      <w:pPr>
        <w:pStyle w:val="Heading1"/>
        <w:spacing w:before="160" w:after="80"/>
      </w:pPr>
      <w:r>
        <w:rPr>
          <w:color w:val="0F2747"/>
        </w:rPr>
        <w:t>1. Objetivo y alcance</w:t>
      </w:r>
    </w:p>
    <w:p>
      <w:pPr>
        <w:spacing w:after="80"/>
      </w:pPr>
      <w:r>
        <w:rPr>
          <w:sz w:val="18"/>
        </w:rPr>
        <w:t>Evaluar la conformidad, diseño y eficacia operativa del SGSI de la organización ficticia, incluyendo Azure, Microsoft 365, sedes, teletrabajo, desarrollo, proveedores y continuidad.</w:t>
      </w:r>
    </w:p>
    <w:p>
      <w:pPr>
        <w:pStyle w:val="Heading1"/>
        <w:spacing w:before="160" w:after="80"/>
      </w:pPr>
      <w:r>
        <w:rPr>
          <w:color w:val="0F2747"/>
        </w:rPr>
        <w:t>2.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Persona demo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Independencia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Auditor líder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Miguel Ángel Carriazo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No opera los controles auditados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Auditor técnico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Laura Martínez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Independiente de Infraestructura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Observador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Carlos Vega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Formación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3.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Controles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Muestreo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22/07/2026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Contexto, gobierno y riesgos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4-6, 8.2-8.3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Riesgos, SoA, objetivos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29/07/2026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Personas e identidades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A.5.15-A.5.18, A.6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10 identidades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05/08/2026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Operaciones y tecnología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A.8.1-A.8.24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3 meses de registros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12/08/2026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Proveedores y continuidad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A.5.19-A.5.30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6 proveedores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02/09/2026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Evaluación y mejora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9-10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Hallazgos y acciones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4. Criterios de muestreo</w:t>
      </w:r>
    </w:p>
    <w:p>
      <w:pPr>
        <w:pStyle w:val="ListBullet"/>
        <w:spacing w:after="40"/>
      </w:pPr>
      <w:r>
        <w:rPr>
          <w:sz w:val="18"/>
        </w:rPr>
        <w:t>Controles periódicos: al menos tres ejecuciones.</w:t>
      </w:r>
    </w:p>
    <w:p>
      <w:pPr>
        <w:pStyle w:val="ListBullet"/>
        <w:spacing w:after="40"/>
      </w:pPr>
      <w:r>
        <w:rPr>
          <w:sz w:val="18"/>
        </w:rPr>
        <w:t>Accesos: diez identidades o universo completo si es menor.</w:t>
      </w:r>
    </w:p>
    <w:p>
      <w:pPr>
        <w:pStyle w:val="ListBullet"/>
        <w:spacing w:after="40"/>
      </w:pPr>
      <w:r>
        <w:rPr>
          <w:sz w:val="18"/>
        </w:rPr>
        <w:t>Cambios: cinco cambios de producción, incluyendo uno urgente.</w:t>
      </w:r>
    </w:p>
    <w:p>
      <w:pPr>
        <w:pStyle w:val="ListBullet"/>
        <w:spacing w:after="40"/>
      </w:pPr>
      <w:r>
        <w:rPr>
          <w:sz w:val="18"/>
        </w:rPr>
        <w:t>Incidentes: todos los de severidad alta y una muestra de media/baja.</w:t>
      </w:r>
    </w:p>
    <w:p>
      <w:pPr>
        <w:pStyle w:val="ListBullet"/>
        <w:spacing w:after="40"/>
      </w:pPr>
      <w:r>
        <w:rPr>
          <w:sz w:val="18"/>
        </w:rPr>
        <w:t>Proveedores: todos los críticos y una muestra de los medios.</w:t>
      </w:r>
    </w:p>
    <w:p>
      <w:pPr>
        <w:pStyle w:val="Heading1"/>
        <w:spacing w:before="160" w:after="80"/>
      </w:pPr>
      <w:r>
        <w:rPr>
          <w:color w:val="0F2747"/>
        </w:rPr>
        <w:t>5. Plan de entrevistas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Entrevistado demo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Temas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Dirección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Directora General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Objetivos, recursos y revisión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CISO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Responsable de Seguridad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Riesgos, incidentes y métricas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IT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Responsable de Infraestructura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Identidad, red, backups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Desarrollo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CTO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SDLC, cambios y CI/CD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RRHH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Responsable de Personas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Altas, bajas y formación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Compras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Responsable de Proveedores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Evaluación y contratos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6. Resultados preliminares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No conformidad mayor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SLA de vulnerabilidades no aprobado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No conformidad menor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Recertificación y retención de logs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Observación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Formación, proveedores y cambios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Fortaleza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MFA, copias, SIEM y gestión de incidentes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88C"/>
        <w:sz w:val="15"/>
      </w:rPr>
      <w:t>AUD-PLN-2026 · v1.0 · DATOS DE DEMOSTRACIÓN - ORGANIZACIÓN FICTICIA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88C"/>
        <w:sz w:val="15"/>
      </w:rPr>
      <w:t>Auditoria365 · OpenTrust Demo Services, S.L. · DATOS DE DEMOSTRACIÓN - ORGANIZACIÓN FICTICIA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