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8324A"/>
          <w:sz w:val="60"/>
        </w:rPr>
        <w:t>Short-Video Business Model</w:t>
        <w:br/>
        <w:t>Risk Register</w:t>
      </w:r>
    </w:p>
    <w:p>
      <w:pPr>
        <w:jc w:val="center"/>
      </w:pPr>
      <w:r>
        <w:rPr>
          <w:color w:val="157A78"/>
          <w:sz w:val="26"/>
        </w:rPr>
        <w:t>Foundation gaps, business risks, safeguards, fallbacks, and a 90-day action plan</w:t>
      </w:r>
    </w:p>
    <w:p>
      <w:pPr>
        <w:spacing w:before="500"/>
        <w:jc w:val="center"/>
      </w:pPr>
      <w:r>
        <w:rPr>
          <w:color w:val="5C6B76"/>
          <w:sz w:val="18"/>
        </w:rPr>
        <w:t>Created: 26 September 2026, 5:05 PM EDT</w:t>
        <w:br/>
        <w:t>Last modified: 26 September 2026, 5:05 PM EDT</w:t>
      </w:r>
    </w:p>
    <w:tbl>
      <w:tblPr>
        <w:tblW w:type="auto" w:w="0"/>
        <w:jc w:val="center"/>
        <w:tblLayout w:type="fixed"/>
        <w:tblLook w:firstColumn="1" w:firstRow="1" w:lastColumn="0" w:lastRow="0" w:noHBand="0" w:noVBand="1" w:val="04A0"/>
      </w:tblPr>
      <w:tblGrid>
        <w:gridCol w:w="9792"/>
      </w:tblGrid>
      <w:tr>
        <w:tc>
          <w:tcPr>
            <w:tcW w:type="dxa" w:w="10282"/>
            <w:shd w:fill="FFF2D9"/>
            <w:tcMar>
              <w:top w:w="140" w:type="dxa"/>
              <w:start w:w="160" w:type="dxa"/>
              <w:bottom w:w="140" w:type="dxa"/>
              <w:end w:w="160" w:type="dxa"/>
            </w:tcMar>
          </w:tcPr>
          <w:p>
            <w:pPr>
              <w:keepNext/>
              <w:spacing w:after="80"/>
            </w:pPr>
            <w:r/>
            <w:r>
              <w:rPr>
                <w:b/>
                <w:color w:val="157A78"/>
                <w:sz w:val="22"/>
              </w:rPr>
              <w:t>The decision in one sentence</w:t>
            </w:r>
          </w:p>
          <w:p>
            <w:pPr>
              <w:keepLines/>
              <w:spacing w:after="0"/>
            </w:pPr>
            <w:r>
              <w:rPr>
                <w:color w:val="243342"/>
                <w:sz w:val="19"/>
              </w:rPr>
              <w:t>Treat Shorts as the cost of building an audience—not as the main product—and do not remove BalRam’s review gate until the automated fact, content, safety, and moderation checks are proven.</w:t>
            </w:r>
          </w:p>
        </w:tc>
      </w:tr>
    </w:tbl>
    <w:p>
      <w:pPr>
        <w:spacing w:after="20"/>
      </w:pPr>
    </w:p>
    <w:p>
      <w:pPr>
        <w:spacing w:before="600"/>
        <w:jc w:val="center"/>
      </w:pPr>
      <w:r>
        <w:rPr>
          <w:b/>
          <w:color w:val="A63D40"/>
        </w:rPr>
        <w:t>Working review — not yet incorporated into the pipeline plans</w:t>
      </w:r>
    </w:p>
    <w:p>
      <w:r>
        <w:br w:type="page"/>
      </w:r>
    </w:p>
    <w:p>
      <w:pPr>
        <w:pStyle w:val="Heading1"/>
        <w:keepNext/>
      </w:pPr>
      <w:r>
        <w:t>How to use this document</w:t>
      </w:r>
    </w:p>
    <w:p>
      <w:pPr>
        <w:spacing w:after="140" w:line="259" w:lineRule="auto"/>
      </w:pPr>
      <w:r>
        <w:t>This document combines two reviews: the foundational-gap review and the wider business-model review. It does not change the existing project files. It turns the findings into one plain-language plan for deciding what must be fixed before the pilot, before full automation, and before scale.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vAlign w:val="center"/>
            <w:tcMar>
              <w:top w:w="90" w:type="dxa"/>
              <w:start w:w="100" w:type="dxa"/>
              <w:bottom w:w="90" w:type="dxa"/>
              <w:end w:w="100" w:type="dxa"/>
            </w:tcMar>
            <w:shd w:fill="18324A"/>
          </w:tcPr>
          <w:p>
            <w:pPr>
              <w:spacing w:after="0"/>
            </w:pPr>
            <w:r/>
            <w:r>
              <w:rPr>
                <w:rFonts w:ascii="Aptos" w:hAnsi="Aptos"/>
                <w:b/>
                <w:color w:val="FFFFFF"/>
                <w:sz w:val="16"/>
              </w:rPr>
              <w:t>Read first</w:t>
            </w:r>
          </w:p>
        </w:tc>
        <w:tc>
          <w:tcPr>
            <w:tcW w:type="dxa" w:w="6912"/>
            <w:vAlign w:val="center"/>
            <w:tcMar>
              <w:top w:w="90" w:type="dxa"/>
              <w:start w:w="100" w:type="dxa"/>
              <w:bottom w:w="90" w:type="dxa"/>
              <w:end w:w="100" w:type="dxa"/>
            </w:tcMar>
            <w:shd w:fill="18324A"/>
          </w:tcPr>
          <w:p>
            <w:pPr>
              <w:spacing w:after="0"/>
            </w:pPr>
            <w:r/>
            <w:r>
              <w:rPr>
                <w:rFonts w:ascii="Aptos" w:hAnsi="Aptos"/>
                <w:b/>
                <w:color w:val="FFFFFF"/>
                <w:sz w:val="16"/>
              </w:rPr>
              <w:t>What it answers</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color w:val="243342"/>
                <w:sz w:val="18"/>
              </w:rPr>
              <w:t>Executive decision</w:t>
            </w:r>
          </w:p>
        </w:tc>
        <w:tc>
          <w:tcPr>
            <w:tcW w:type="dxa" w:w="6912"/>
            <w:vAlign w:val="center"/>
            <w:tcMar>
              <w:top w:w="90" w:type="dxa"/>
              <w:start w:w="100" w:type="dxa"/>
              <w:bottom w:w="90" w:type="dxa"/>
              <w:end w:w="100" w:type="dxa"/>
            </w:tcMar>
          </w:tcPr>
          <w:p>
            <w:pPr>
              <w:spacing w:after="0"/>
            </w:pPr>
            <w:r/>
            <w:r>
              <w:rPr>
                <w:rFonts w:ascii="Aptos" w:hAnsi="Aptos"/>
                <w:b w:val="0"/>
                <w:color w:val="243342"/>
                <w:sz w:val="18"/>
              </w:rPr>
              <w:t>What the project should assume now</w:t>
            </w:r>
          </w:p>
        </w:tc>
      </w:tr>
      <w:tr>
        <w:trPr>
          <w:cantSplit/>
        </w:trPr>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8"/>
              </w:rPr>
              <w:t>18 missing foundations</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8"/>
              </w:rPr>
              <w:t>What is absent from the current plans</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color w:val="243342"/>
                <w:sz w:val="18"/>
              </w:rPr>
              <w:t>Full risk register</w:t>
            </w:r>
          </w:p>
        </w:tc>
        <w:tc>
          <w:tcPr>
            <w:tcW w:type="dxa" w:w="6912"/>
            <w:vAlign w:val="center"/>
            <w:tcMar>
              <w:top w:w="90" w:type="dxa"/>
              <w:start w:w="100" w:type="dxa"/>
              <w:bottom w:w="90" w:type="dxa"/>
              <w:end w:w="100" w:type="dxa"/>
            </w:tcMar>
          </w:tcPr>
          <w:p>
            <w:pPr>
              <w:spacing w:after="0"/>
            </w:pPr>
            <w:r/>
            <w:r>
              <w:rPr>
                <w:rFonts w:ascii="Aptos" w:hAnsi="Aptos"/>
                <w:b w:val="0"/>
                <w:color w:val="243342"/>
                <w:sz w:val="18"/>
              </w:rPr>
              <w:t>What can go wrong and the fallback</w:t>
            </w:r>
          </w:p>
        </w:tc>
      </w:tr>
      <w:tr>
        <w:trPr>
          <w:cantSplit/>
        </w:trPr>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8"/>
              </w:rPr>
              <w:t>Storage and reuse</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8"/>
              </w:rPr>
              <w:t>How to preserve assets for long-form</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color w:val="243342"/>
                <w:sz w:val="18"/>
              </w:rPr>
              <w:t>Economics</w:t>
            </w:r>
          </w:p>
        </w:tc>
        <w:tc>
          <w:tcPr>
            <w:tcW w:type="dxa" w:w="6912"/>
            <w:vAlign w:val="center"/>
            <w:tcMar>
              <w:top w:w="90" w:type="dxa"/>
              <w:start w:w="100" w:type="dxa"/>
              <w:bottom w:w="90" w:type="dxa"/>
              <w:end w:w="100" w:type="dxa"/>
            </w:tcMar>
          </w:tcPr>
          <w:p>
            <w:pPr>
              <w:spacing w:after="0"/>
            </w:pPr>
            <w:r/>
            <w:r>
              <w:rPr>
                <w:rFonts w:ascii="Aptos" w:hAnsi="Aptos"/>
                <w:b w:val="0"/>
                <w:color w:val="243342"/>
                <w:sz w:val="18"/>
              </w:rPr>
              <w:t>How the project can realistically pay</w:t>
            </w:r>
          </w:p>
        </w:tc>
      </w:tr>
      <w:tr>
        <w:trPr>
          <w:cantSplit/>
        </w:trPr>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8"/>
              </w:rPr>
              <w:t>30/60/90-day plan</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8"/>
              </w:rPr>
              <w:t>What to do in what order</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282"/>
            <w:shd w:fill="EAF4F3"/>
            <w:tcMar>
              <w:top w:w="140" w:type="dxa"/>
              <w:start w:w="160" w:type="dxa"/>
              <w:bottom w:w="140" w:type="dxa"/>
              <w:end w:w="160" w:type="dxa"/>
            </w:tcMar>
          </w:tcPr>
          <w:p>
            <w:pPr>
              <w:keepNext/>
              <w:spacing w:after="80"/>
            </w:pPr>
            <w:r/>
            <w:r>
              <w:rPr>
                <w:b/>
                <w:color w:val="157A78"/>
                <w:sz w:val="22"/>
              </w:rPr>
              <w:t>Evidence boundary</w:t>
            </w:r>
          </w:p>
          <w:p>
            <w:pPr>
              <w:keepLines/>
              <w:spacing w:after="0"/>
            </w:pPr>
            <w:r>
              <w:rPr>
                <w:color w:val="243342"/>
                <w:sz w:val="19"/>
              </w:rPr>
              <w:t>The risk logic and measured VM facts come from the two completed reviews. Dollar amounts, platform limits, policy dates, vendor prices, and revenue rates are working estimates or review inputs. Recheck them at the time of purchase, account setup, or API build. Tax notes are planning prompts, not tax advice.</w:t>
            </w:r>
          </w:p>
        </w:tc>
      </w:tr>
    </w:tbl>
    <w:p>
      <w:pPr>
        <w:spacing w:after="20"/>
      </w:pPr>
    </w:p>
    <w:p>
      <w:pPr>
        <w:pStyle w:val="Heading1"/>
        <w:keepNext/>
      </w:pPr>
      <w:r>
        <w:t>Executive decision: build for trust and recovery first</w:t>
      </w:r>
    </w:p>
    <w:p>
      <w:pPr>
        <w:spacing w:after="140" w:line="259" w:lineRule="auto"/>
      </w:pPr>
      <w:r>
        <w:t>The present plan is not ready for fully automatic publishing. Its strongest safety control is still BalRam’s own review. If that review disappears before replacement checks are proven, factual mistakes, weak visuals, private-data leaks, unsafe topics, and comment problems can go public without a reliable stop.</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728"/>
            <w:vAlign w:val="center"/>
            <w:tcMar>
              <w:top w:w="90" w:type="dxa"/>
              <w:start w:w="100" w:type="dxa"/>
              <w:bottom w:w="90" w:type="dxa"/>
              <w:end w:w="100" w:type="dxa"/>
            </w:tcMar>
            <w:shd w:fill="18324A"/>
          </w:tcPr>
          <w:p>
            <w:pPr>
              <w:spacing w:after="0"/>
            </w:pPr>
            <w:r/>
            <w:r>
              <w:rPr>
                <w:rFonts w:ascii="Aptos" w:hAnsi="Aptos"/>
                <w:b/>
                <w:color w:val="FFFFFF"/>
                <w:sz w:val="16"/>
              </w:rPr>
              <w:t>Decision</w:t>
            </w:r>
          </w:p>
        </w:tc>
        <w:tc>
          <w:tcPr>
            <w:tcW w:type="dxa" w:w="3888"/>
            <w:vAlign w:val="center"/>
            <w:tcMar>
              <w:top w:w="90" w:type="dxa"/>
              <w:start w:w="100" w:type="dxa"/>
              <w:bottom w:w="90" w:type="dxa"/>
              <w:end w:w="100" w:type="dxa"/>
            </w:tcMar>
            <w:shd w:fill="18324A"/>
          </w:tcPr>
          <w:p>
            <w:pPr>
              <w:spacing w:after="0"/>
            </w:pPr>
            <w:r/>
            <w:r>
              <w:rPr>
                <w:rFonts w:ascii="Aptos" w:hAnsi="Aptos"/>
                <w:b/>
                <w:color w:val="FFFFFF"/>
                <w:sz w:val="16"/>
              </w:rPr>
              <w:t>Plain-language rule</w:t>
            </w:r>
          </w:p>
        </w:tc>
        <w:tc>
          <w:tcPr>
            <w:tcW w:type="dxa" w:w="4176"/>
            <w:vAlign w:val="center"/>
            <w:tcMar>
              <w:top w:w="90" w:type="dxa"/>
              <w:start w:w="100" w:type="dxa"/>
              <w:bottom w:w="90" w:type="dxa"/>
              <w:end w:w="100" w:type="dxa"/>
            </w:tcMar>
            <w:shd w:fill="18324A"/>
          </w:tcPr>
          <w:p>
            <w:pPr>
              <w:spacing w:after="0"/>
            </w:pPr>
            <w:r/>
            <w:r>
              <w:rPr>
                <w:rFonts w:ascii="Aptos" w:hAnsi="Aptos"/>
                <w:b/>
                <w:color w:val="FFFFFF"/>
                <w:sz w:val="16"/>
              </w:rPr>
              <w:t>Why</w:t>
            </w:r>
          </w:p>
        </w:tc>
      </w:tr>
      <w:tr>
        <w:trPr>
          <w:cantSplit/>
        </w:trPr>
        <w:tc>
          <w:tcPr>
            <w:tcW w:type="dxa" w:w="1728"/>
            <w:vAlign w:val="center"/>
            <w:tcMar>
              <w:top w:w="90" w:type="dxa"/>
              <w:start w:w="100" w:type="dxa"/>
              <w:bottom w:w="90" w:type="dxa"/>
              <w:end w:w="100" w:type="dxa"/>
            </w:tcMar>
          </w:tcPr>
          <w:p>
            <w:pPr>
              <w:spacing w:after="0"/>
            </w:pPr>
            <w:r/>
            <w:r>
              <w:rPr>
                <w:rFonts w:ascii="Aptos" w:hAnsi="Aptos"/>
                <w:b w:val="0"/>
                <w:color w:val="243342"/>
                <w:sz w:val="17"/>
              </w:rPr>
              <w:t>Revenue</w:t>
            </w:r>
          </w:p>
        </w:tc>
        <w:tc>
          <w:tcPr>
            <w:tcW w:type="dxa" w:w="3888"/>
            <w:vAlign w:val="center"/>
            <w:tcMar>
              <w:top w:w="90" w:type="dxa"/>
              <w:start w:w="100" w:type="dxa"/>
              <w:bottom w:w="90" w:type="dxa"/>
              <w:end w:w="100" w:type="dxa"/>
            </w:tcMar>
          </w:tcPr>
          <w:p>
            <w:pPr>
              <w:spacing w:after="0"/>
            </w:pPr>
            <w:r/>
            <w:r>
              <w:rPr>
                <w:rFonts w:ascii="Aptos" w:hAnsi="Aptos"/>
                <w:b w:val="0"/>
                <w:color w:val="243342"/>
                <w:sz w:val="17"/>
              </w:rPr>
              <w:t>Plan year one at $0 ad revenue</w:t>
            </w:r>
          </w:p>
        </w:tc>
        <w:tc>
          <w:tcPr>
            <w:tcW w:type="dxa" w:w="4176"/>
            <w:vAlign w:val="center"/>
            <w:tcMar>
              <w:top w:w="90" w:type="dxa"/>
              <w:start w:w="100" w:type="dxa"/>
              <w:bottom w:w="90" w:type="dxa"/>
              <w:end w:w="100" w:type="dxa"/>
            </w:tcMar>
          </w:tcPr>
          <w:p>
            <w:pPr>
              <w:spacing w:after="0"/>
            </w:pPr>
            <w:r/>
            <w:r>
              <w:rPr>
                <w:rFonts w:ascii="Aptos" w:hAnsi="Aptos"/>
                <w:b w:val="0"/>
                <w:color w:val="243342"/>
                <w:sz w:val="17"/>
              </w:rPr>
              <w:t>Shorts ads may not cover even modest costs.</w:t>
            </w:r>
          </w:p>
        </w:tc>
      </w:tr>
      <w:tr>
        <w:trPr>
          <w:cantSplit/>
        </w:trPr>
        <w:tc>
          <w:tcPr>
            <w:tcW w:type="dxa" w:w="1728"/>
            <w:vAlign w:val="center"/>
            <w:tcMar>
              <w:top w:w="90" w:type="dxa"/>
              <w:start w:w="100" w:type="dxa"/>
              <w:bottom w:w="90" w:type="dxa"/>
              <w:end w:w="100" w:type="dxa"/>
            </w:tcMar>
            <w:shd w:fill="F4F6F8"/>
          </w:tcPr>
          <w:p>
            <w:pPr>
              <w:spacing w:after="0"/>
            </w:pPr>
            <w:r/>
            <w:r>
              <w:rPr>
                <w:rFonts w:ascii="Aptos" w:hAnsi="Aptos"/>
                <w:b w:val="0"/>
                <w:color w:val="243342"/>
                <w:sz w:val="17"/>
              </w:rPr>
              <w:t>Pilot</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7"/>
              </w:rPr>
              <w:t>Use 90 days to prove trust and traction</w:t>
            </w:r>
          </w:p>
        </w:tc>
        <w:tc>
          <w:tcPr>
            <w:tcW w:type="dxa" w:w="4176"/>
            <w:vAlign w:val="center"/>
            <w:tcMar>
              <w:top w:w="90" w:type="dxa"/>
              <w:start w:w="100" w:type="dxa"/>
              <w:bottom w:w="90" w:type="dxa"/>
              <w:end w:w="100" w:type="dxa"/>
            </w:tcMar>
            <w:shd w:fill="F4F6F8"/>
          </w:tcPr>
          <w:p>
            <w:pPr>
              <w:spacing w:after="0"/>
            </w:pPr>
            <w:r/>
            <w:r>
              <w:rPr>
                <w:rFonts w:ascii="Aptos" w:hAnsi="Aptos"/>
                <w:b w:val="0"/>
                <w:color w:val="243342"/>
                <w:sz w:val="17"/>
              </w:rPr>
              <w:t>Views alone do not prove a durable business.</w:t>
            </w:r>
          </w:p>
        </w:tc>
      </w:tr>
      <w:tr>
        <w:trPr>
          <w:cantSplit/>
        </w:trPr>
        <w:tc>
          <w:tcPr>
            <w:tcW w:type="dxa" w:w="1728"/>
            <w:vAlign w:val="center"/>
            <w:tcMar>
              <w:top w:w="90" w:type="dxa"/>
              <w:start w:w="100" w:type="dxa"/>
              <w:bottom w:w="90" w:type="dxa"/>
              <w:end w:w="100" w:type="dxa"/>
            </w:tcMar>
          </w:tcPr>
          <w:p>
            <w:pPr>
              <w:spacing w:after="0"/>
            </w:pPr>
            <w:r/>
            <w:r>
              <w:rPr>
                <w:rFonts w:ascii="Aptos" w:hAnsi="Aptos"/>
                <w:b w:val="0"/>
                <w:color w:val="243342"/>
                <w:sz w:val="17"/>
              </w:rPr>
              <w:t>Automation</w:t>
            </w:r>
          </w:p>
        </w:tc>
        <w:tc>
          <w:tcPr>
            <w:tcW w:type="dxa" w:w="3888"/>
            <w:vAlign w:val="center"/>
            <w:tcMar>
              <w:top w:w="90" w:type="dxa"/>
              <w:start w:w="100" w:type="dxa"/>
              <w:bottom w:w="90" w:type="dxa"/>
              <w:end w:w="100" w:type="dxa"/>
            </w:tcMar>
          </w:tcPr>
          <w:p>
            <w:pPr>
              <w:spacing w:after="0"/>
            </w:pPr>
            <w:r/>
            <w:r>
              <w:rPr>
                <w:rFonts w:ascii="Aptos" w:hAnsi="Aptos"/>
                <w:b w:val="0"/>
                <w:color w:val="243342"/>
                <w:sz w:val="17"/>
              </w:rPr>
              <w:t>Keep review until four checks are proven</w:t>
            </w:r>
          </w:p>
        </w:tc>
        <w:tc>
          <w:tcPr>
            <w:tcW w:type="dxa" w:w="4176"/>
            <w:vAlign w:val="center"/>
            <w:tcMar>
              <w:top w:w="90" w:type="dxa"/>
              <w:start w:w="100" w:type="dxa"/>
              <w:bottom w:w="90" w:type="dxa"/>
              <w:end w:w="100" w:type="dxa"/>
            </w:tcMar>
          </w:tcPr>
          <w:p>
            <w:pPr>
              <w:spacing w:after="0"/>
            </w:pPr>
            <w:r/>
            <w:r>
              <w:rPr>
                <w:rFonts w:ascii="Aptos" w:hAnsi="Aptos"/>
                <w:b w:val="0"/>
                <w:color w:val="243342"/>
                <w:sz w:val="17"/>
              </w:rPr>
              <w:t>Facts, content, guardrails, and moderation need automated gates.</w:t>
            </w:r>
          </w:p>
        </w:tc>
      </w:tr>
      <w:tr>
        <w:trPr>
          <w:cantSplit/>
        </w:trPr>
        <w:tc>
          <w:tcPr>
            <w:tcW w:type="dxa" w:w="1728"/>
            <w:vAlign w:val="center"/>
            <w:tcMar>
              <w:top w:w="90" w:type="dxa"/>
              <w:start w:w="100" w:type="dxa"/>
              <w:bottom w:w="90" w:type="dxa"/>
              <w:end w:w="100" w:type="dxa"/>
            </w:tcMar>
            <w:shd w:fill="F4F6F8"/>
          </w:tcPr>
          <w:p>
            <w:pPr>
              <w:spacing w:after="0"/>
            </w:pPr>
            <w:r/>
            <w:r>
              <w:rPr>
                <w:rFonts w:ascii="Aptos" w:hAnsi="Aptos"/>
                <w:b w:val="0"/>
                <w:color w:val="243342"/>
                <w:sz w:val="17"/>
              </w:rPr>
              <w:t>Storage</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7"/>
              </w:rPr>
              <w:t>Use the VM as a desk, not a warehouse</w:t>
            </w:r>
          </w:p>
        </w:tc>
        <w:tc>
          <w:tcPr>
            <w:tcW w:type="dxa" w:w="4176"/>
            <w:vAlign w:val="center"/>
            <w:tcMar>
              <w:top w:w="90" w:type="dxa"/>
              <w:start w:w="100" w:type="dxa"/>
              <w:bottom w:w="90" w:type="dxa"/>
              <w:end w:w="100" w:type="dxa"/>
            </w:tcMar>
            <w:shd w:fill="F4F6F8"/>
          </w:tcPr>
          <w:p>
            <w:pPr>
              <w:spacing w:after="0"/>
            </w:pPr>
            <w:r/>
            <w:r>
              <w:rPr>
                <w:rFonts w:ascii="Aptos" w:hAnsi="Aptos"/>
                <w:b w:val="0"/>
                <w:color w:val="243342"/>
                <w:sz w:val="17"/>
              </w:rPr>
              <w:t>One machine must not hold the only copy.</w:t>
            </w:r>
          </w:p>
        </w:tc>
      </w:tr>
      <w:tr>
        <w:trPr>
          <w:cantSplit/>
        </w:trPr>
        <w:tc>
          <w:tcPr>
            <w:tcW w:type="dxa" w:w="1728"/>
            <w:vAlign w:val="center"/>
            <w:tcMar>
              <w:top w:w="90" w:type="dxa"/>
              <w:start w:w="100" w:type="dxa"/>
              <w:bottom w:w="90" w:type="dxa"/>
              <w:end w:w="100" w:type="dxa"/>
            </w:tcMar>
          </w:tcPr>
          <w:p>
            <w:pPr>
              <w:spacing w:after="0"/>
            </w:pPr>
            <w:r/>
            <w:r>
              <w:rPr>
                <w:rFonts w:ascii="Aptos" w:hAnsi="Aptos"/>
                <w:b w:val="0"/>
                <w:color w:val="243342"/>
                <w:sz w:val="17"/>
              </w:rPr>
              <w:t>Continuity</w:t>
            </w:r>
          </w:p>
        </w:tc>
        <w:tc>
          <w:tcPr>
            <w:tcW w:type="dxa" w:w="3888"/>
            <w:vAlign w:val="center"/>
            <w:tcMar>
              <w:top w:w="90" w:type="dxa"/>
              <w:start w:w="100" w:type="dxa"/>
              <w:bottom w:w="90" w:type="dxa"/>
              <w:end w:w="100" w:type="dxa"/>
            </w:tcMar>
          </w:tcPr>
          <w:p>
            <w:pPr>
              <w:spacing w:after="0"/>
            </w:pPr>
            <w:r/>
            <w:r>
              <w:rPr>
                <w:rFonts w:ascii="Aptos" w:hAnsi="Aptos"/>
                <w:b w:val="0"/>
                <w:color w:val="243342"/>
                <w:sz w:val="17"/>
              </w:rPr>
              <w:t>Scripts run mechanics; people handle judgment</w:t>
            </w:r>
          </w:p>
        </w:tc>
        <w:tc>
          <w:tcPr>
            <w:tcW w:type="dxa" w:w="4176"/>
            <w:vAlign w:val="center"/>
            <w:tcMar>
              <w:top w:w="90" w:type="dxa"/>
              <w:start w:w="100" w:type="dxa"/>
              <w:bottom w:w="90" w:type="dxa"/>
              <w:end w:w="100" w:type="dxa"/>
            </w:tcMar>
          </w:tcPr>
          <w:p>
            <w:pPr>
              <w:spacing w:after="0"/>
            </w:pPr>
            <w:r/>
            <w:r>
              <w:rPr>
                <w:rFonts w:ascii="Aptos" w:hAnsi="Aptos"/>
                <w:b w:val="0"/>
                <w:color w:val="243342"/>
                <w:sz w:val="17"/>
              </w:rPr>
              <w:t>The system should survive reduced agent access.</w:t>
            </w:r>
          </w:p>
        </w:tc>
      </w:tr>
    </w:tbl>
    <w:p>
      <w:pPr>
        <w:spacing w:after="20"/>
      </w:pPr>
    </w:p>
    <w:p>
      <w:pPr>
        <w:pStyle w:val="Heading2"/>
        <w:keepNext/>
      </w:pPr>
      <w:r>
        <w:t>Five items can break the pilot immediately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08"/>
            <w:vAlign w:val="center"/>
            <w:tcMar>
              <w:top w:w="90" w:type="dxa"/>
              <w:start w:w="100" w:type="dxa"/>
              <w:bottom w:w="90" w:type="dxa"/>
              <w:end w:w="100" w:type="dxa"/>
            </w:tcMar>
            <w:shd w:fill="18324A"/>
          </w:tcPr>
          <w:p>
            <w:pPr>
              <w:spacing w:after="0"/>
            </w:pPr>
            <w:r/>
            <w:r>
              <w:rPr>
                <w:rFonts w:ascii="Aptos" w:hAnsi="Aptos"/>
                <w:b/>
                <w:color w:val="FFFFFF"/>
                <w:sz w:val="16"/>
              </w:rPr>
              <w:t>Order</w:t>
            </w:r>
          </w:p>
        </w:tc>
        <w:tc>
          <w:tcPr>
            <w:tcW w:type="dxa" w:w="3888"/>
            <w:vAlign w:val="center"/>
            <w:tcMar>
              <w:top w:w="90" w:type="dxa"/>
              <w:start w:w="100" w:type="dxa"/>
              <w:bottom w:w="90" w:type="dxa"/>
              <w:end w:w="100" w:type="dxa"/>
            </w:tcMar>
            <w:shd w:fill="18324A"/>
          </w:tcPr>
          <w:p>
            <w:pPr>
              <w:spacing w:after="0"/>
            </w:pPr>
            <w:r/>
            <w:r>
              <w:rPr>
                <w:rFonts w:ascii="Aptos" w:hAnsi="Aptos"/>
                <w:b/>
                <w:color w:val="FFFFFF"/>
                <w:sz w:val="16"/>
              </w:rPr>
              <w:t>Must exist</w:t>
            </w:r>
          </w:p>
        </w:tc>
        <w:tc>
          <w:tcPr>
            <w:tcW w:type="dxa" w:w="4896"/>
            <w:vAlign w:val="center"/>
            <w:tcMar>
              <w:top w:w="90" w:type="dxa"/>
              <w:start w:w="100" w:type="dxa"/>
              <w:bottom w:w="90" w:type="dxa"/>
              <w:end w:w="100" w:type="dxa"/>
            </w:tcMar>
            <w:shd w:fill="18324A"/>
          </w:tcPr>
          <w:p>
            <w:pPr>
              <w:spacing w:after="0"/>
            </w:pPr>
            <w:r/>
            <w:r>
              <w:rPr>
                <w:rFonts w:ascii="Aptos" w:hAnsi="Aptos"/>
                <w:b/>
                <w:color w:val="FFFFFF"/>
                <w:sz w:val="16"/>
              </w:rPr>
              <w:t>Minimum proof</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7"/>
              </w:rPr>
              <w:t>1</w:t>
            </w:r>
          </w:p>
        </w:tc>
        <w:tc>
          <w:tcPr>
            <w:tcW w:type="dxa" w:w="3888"/>
            <w:vAlign w:val="center"/>
            <w:tcMar>
              <w:top w:w="90" w:type="dxa"/>
              <w:start w:w="100" w:type="dxa"/>
              <w:bottom w:w="90" w:type="dxa"/>
              <w:end w:w="100" w:type="dxa"/>
            </w:tcMar>
          </w:tcPr>
          <w:p>
            <w:pPr>
              <w:spacing w:after="0"/>
            </w:pPr>
            <w:r/>
            <w:r>
              <w:rPr>
                <w:rFonts w:ascii="Aptos" w:hAnsi="Aptos"/>
                <w:b w:val="0"/>
                <w:color w:val="243342"/>
                <w:sz w:val="17"/>
              </w:rPr>
              <w:t>Fact verification</w:t>
            </w:r>
          </w:p>
        </w:tc>
        <w:tc>
          <w:tcPr>
            <w:tcW w:type="dxa" w:w="4896"/>
            <w:vAlign w:val="center"/>
            <w:tcMar>
              <w:top w:w="90" w:type="dxa"/>
              <w:start w:w="100" w:type="dxa"/>
              <w:bottom w:w="90" w:type="dxa"/>
              <w:end w:w="100" w:type="dxa"/>
            </w:tcMar>
          </w:tcPr>
          <w:p>
            <w:pPr>
              <w:spacing w:after="0"/>
            </w:pPr>
            <w:r/>
            <w:r>
              <w:rPr>
                <w:rFonts w:ascii="Aptos" w:hAnsi="Aptos"/>
                <w:b w:val="0"/>
                <w:color w:val="243342"/>
                <w:sz w:val="17"/>
              </w:rPr>
              <w:t>Unsourced claim cannot publish.</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7"/>
              </w:rPr>
              <w:t>2</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7"/>
              </w:rPr>
              <w:t>Content-quality QC</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7"/>
              </w:rPr>
              <w:t>Bad or mismatched visual is quarantined.</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7"/>
              </w:rPr>
              <w:t>3</w:t>
            </w:r>
          </w:p>
        </w:tc>
        <w:tc>
          <w:tcPr>
            <w:tcW w:type="dxa" w:w="3888"/>
            <w:vAlign w:val="center"/>
            <w:tcMar>
              <w:top w:w="90" w:type="dxa"/>
              <w:start w:w="100" w:type="dxa"/>
              <w:bottom w:w="90" w:type="dxa"/>
              <w:end w:w="100" w:type="dxa"/>
            </w:tcMar>
          </w:tcPr>
          <w:p>
            <w:pPr>
              <w:spacing w:after="0"/>
            </w:pPr>
            <w:r/>
            <w:r>
              <w:rPr>
                <w:rFonts w:ascii="Aptos" w:hAnsi="Aptos"/>
                <w:b w:val="0"/>
                <w:color w:val="243342"/>
                <w:sz w:val="17"/>
              </w:rPr>
              <w:t>Private-data protection</w:t>
            </w:r>
          </w:p>
        </w:tc>
        <w:tc>
          <w:tcPr>
            <w:tcW w:type="dxa" w:w="4896"/>
            <w:vAlign w:val="center"/>
            <w:tcMar>
              <w:top w:w="90" w:type="dxa"/>
              <w:start w:w="100" w:type="dxa"/>
              <w:bottom w:w="90" w:type="dxa"/>
              <w:end w:w="100" w:type="dxa"/>
            </w:tcMar>
          </w:tcPr>
          <w:p>
            <w:pPr>
              <w:spacing w:after="0"/>
            </w:pPr>
            <w:r/>
            <w:r>
              <w:rPr>
                <w:rFonts w:ascii="Aptos" w:hAnsi="Aptos"/>
                <w:b w:val="0"/>
                <w:color w:val="243342"/>
                <w:sz w:val="17"/>
              </w:rPr>
              <w:t>Capture profile is clean and frames are scanned.</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7"/>
              </w:rPr>
              <w:t>4</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7"/>
              </w:rPr>
              <w:t>Code backup + rebuild</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7"/>
              </w:rPr>
              <w:t>Fresh machine rebuild succeeds.</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7"/>
              </w:rPr>
              <w:t>5</w:t>
            </w:r>
          </w:p>
        </w:tc>
        <w:tc>
          <w:tcPr>
            <w:tcW w:type="dxa" w:w="3888"/>
            <w:vAlign w:val="center"/>
            <w:tcMar>
              <w:top w:w="90" w:type="dxa"/>
              <w:start w:w="100" w:type="dxa"/>
              <w:bottom w:w="90" w:type="dxa"/>
              <w:end w:w="100" w:type="dxa"/>
            </w:tcMar>
          </w:tcPr>
          <w:p>
            <w:pPr>
              <w:spacing w:after="0"/>
            </w:pPr>
            <w:r/>
            <w:r>
              <w:rPr>
                <w:rFonts w:ascii="Aptos" w:hAnsi="Aptos"/>
                <w:b w:val="0"/>
                <w:color w:val="243342"/>
                <w:sz w:val="17"/>
              </w:rPr>
              <w:t>Review overflow rule</w:t>
            </w:r>
          </w:p>
        </w:tc>
        <w:tc>
          <w:tcPr>
            <w:tcW w:type="dxa" w:w="4896"/>
            <w:vAlign w:val="center"/>
            <w:tcMar>
              <w:top w:w="90" w:type="dxa"/>
              <w:start w:w="100" w:type="dxa"/>
              <w:bottom w:w="90" w:type="dxa"/>
              <w:end w:w="100" w:type="dxa"/>
            </w:tcMar>
          </w:tcPr>
          <w:p>
            <w:pPr>
              <w:spacing w:after="0"/>
            </w:pPr>
            <w:r/>
            <w:r>
              <w:rPr>
                <w:rFonts w:ascii="Aptos" w:hAnsi="Aptos"/>
                <w:b w:val="0"/>
                <w:color w:val="243342"/>
                <w:sz w:val="17"/>
              </w:rPr>
              <w:t>Backlog pauses output without silent failure.</w:t>
            </w:r>
          </w:p>
        </w:tc>
      </w:tr>
    </w:tbl>
    <w:p>
      <w:pPr>
        <w:spacing w:after="20"/>
      </w:pPr>
    </w:p>
    <w:p>
      <w:r>
        <w:br w:type="page"/>
      </w:r>
    </w:p>
    <w:p>
      <w:pPr>
        <w:pStyle w:val="Heading1"/>
        <w:keepNext/>
      </w:pPr>
      <w:r>
        <w:t>Part I — The 18 missing foundations</w:t>
      </w:r>
    </w:p>
    <w:p>
      <w:pPr>
        <w:spacing w:after="140" w:line="259" w:lineRule="auto"/>
      </w:pPr>
      <w:r>
        <w:t>These are not extra features. They are controls that support the promises already made in the plans. “Before pilot” items come first; “before full automation” items must be proven before the review gate is removed; “before scale” items protect the business as volume grows.</w:t>
      </w:r>
    </w:p>
    <w:p>
      <w:pPr>
        <w:pStyle w:val="Heading2"/>
        <w:keepNext/>
      </w:pPr>
      <w:r>
        <w:t>Before pilot</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648"/>
            <w:vAlign w:val="center"/>
            <w:tcMar>
              <w:top w:w="90" w:type="dxa"/>
              <w:start w:w="100" w:type="dxa"/>
              <w:bottom w:w="90" w:type="dxa"/>
              <w:end w:w="100" w:type="dxa"/>
            </w:tcMar>
            <w:shd w:fill="18324A"/>
          </w:tcPr>
          <w:p>
            <w:pPr>
              <w:spacing w:after="0"/>
            </w:pPr>
            <w:r/>
            <w:r>
              <w:rPr>
                <w:rFonts w:ascii="Aptos" w:hAnsi="Aptos"/>
                <w:b/>
                <w:color w:val="FFFFFF"/>
                <w:sz w:val="16"/>
              </w:rPr>
              <w:t>ID</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Gap / what breaks</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Primary fix</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Fallback</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No fact-check before publishing — A script can publish a wrong launch, feature, or price.</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Every claim needs a source stored with the video; re-check it before publishing.</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Quarantine the video for manual review; publish an evergreen item instead.</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F2</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No content-quality check — Technical checks can pass a misleading, garbled, offensive, or mismatched visual.</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Add spelling, visual-match, unsafe-image, and logo checks.</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Hold the video; replace the suspect scene and re-run checks.</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F3</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Screen captures can expose private data — An email, bookmark, account name, or personal page could be burned into a public video.</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Use a clean browser profile and scan frames for personal information.</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Block screen-capture publishing; use a clean recreated demo.</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F4</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No code version history or rebuild guide — A VM problem could erase five codebases and weeks of work.</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Put every codebase in private version control and write a rebuild guide.</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Keep an encrypted second copy and test a full rebuild.</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F5</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Review queue has no time limit or overflow rule — If reviews pause, videos pile up or get rushed through.</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Set a review deadline, backlog limit, and automatic generation hold.</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Skip publishing slots safely; resume from the oldest approved video.</w:t>
            </w:r>
          </w:p>
        </w:tc>
      </w:tr>
    </w:tbl>
    <w:p>
      <w:pPr>
        <w:spacing w:after="20"/>
      </w:pPr>
    </w:p>
    <w:p>
      <w:pPr>
        <w:pStyle w:val="Heading2"/>
        <w:keepNext/>
      </w:pPr>
      <w:r>
        <w:t>Before full automation</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648"/>
            <w:vAlign w:val="center"/>
            <w:tcMar>
              <w:top w:w="90" w:type="dxa"/>
              <w:start w:w="100" w:type="dxa"/>
              <w:bottom w:w="90" w:type="dxa"/>
              <w:end w:w="100" w:type="dxa"/>
            </w:tcMar>
            <w:shd w:fill="18324A"/>
          </w:tcPr>
          <w:p>
            <w:pPr>
              <w:spacing w:after="0"/>
            </w:pPr>
            <w:r/>
            <w:r>
              <w:rPr>
                <w:rFonts w:ascii="Aptos" w:hAnsi="Aptos"/>
                <w:b/>
                <w:color w:val="FFFFFF"/>
                <w:sz w:val="16"/>
              </w:rPr>
              <w:t>ID</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Gap / what breaks</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Primary fix</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Fallback</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F6</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Costs are watched but not stopped — A retry loop or heavy batch can burn the month’s allowance.</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Set hard per-video and monthly caps; pause at the limit.</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Step down from 3 to 2 to 1 video per day.</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F7</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Media is not backed up away from the VM — Loss of source assets breaks reposts, compilations, and winner reuse.</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Back up masters, covers, metadata, and reusable raw files off the VM.</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Keep a second independent copy and run restore drills.</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F8</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Account recovery is not defined — A lockout or stolen session can stop publishing or lose the channel.</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Use strong two-step security, recovery methods, and backup managers.</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Keep a recovery kit and continue on the other platforms.</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F9</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Topic sources and queue protection are unclear — The system can run out of good ideas or publish old news as new.</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Name each source, check it several times daily, and alert below a two-day queue.</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Switch to the evergreen backlog until sources recover.</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F10</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Safety rules are not measured — Rules may block too much, block too little, or make BalRam the permanent safety filter.</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Define the checking method and measure missed issues and false alarms.</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Return uncertain topics to manual review and lower output.</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F11</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No numeric format stop rules — A weak format can burn weeks because “good enough” is undefined.</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Set minimum retention, view, and sample-size rules before the pilot.</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Pause the format and test one controlled alternative.</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F12</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No comment-moderation policy — Scams, abuse, and inconsistent replies can damage trust.</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Create reply tone, spam, hiding, and escalation rules.</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Turn on stricter native controls and hold comments for review.</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F14</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Hook testing has no workable method — Parallel versions can waste upload quota and produce unclear results.</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Test hooks sequentially with a minimum sample and one decision rule.</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Pause automated tests and compare hooks manually in pilot reviews.</w:t>
            </w:r>
          </w:p>
        </w:tc>
      </w:tr>
    </w:tbl>
    <w:p>
      <w:pPr>
        <w:spacing w:after="20"/>
      </w:pPr>
    </w:p>
    <w:p>
      <w:pPr>
        <w:pStyle w:val="Heading2"/>
        <w:keepNext/>
      </w:pPr>
      <w:r>
        <w:t>Before first affiliate link</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648"/>
            <w:vAlign w:val="center"/>
            <w:tcMar>
              <w:top w:w="90" w:type="dxa"/>
              <w:start w:w="100" w:type="dxa"/>
              <w:bottom w:w="90" w:type="dxa"/>
              <w:end w:w="100" w:type="dxa"/>
            </w:tcMar>
            <w:shd w:fill="18324A"/>
          </w:tcPr>
          <w:p>
            <w:pPr>
              <w:spacing w:after="0"/>
            </w:pPr>
            <w:r/>
            <w:r>
              <w:rPr>
                <w:rFonts w:ascii="Aptos" w:hAnsi="Aptos"/>
                <w:b/>
                <w:color w:val="FFFFFF"/>
                <w:sz w:val="16"/>
              </w:rPr>
              <w:t>ID</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Gap / what breaks</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Primary fix</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Fallback</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F13</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Affiliate disclosure is not specified — A link can go live without a clear disclosure.</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Lock disclosure wording and placement for every platform.</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Block affiliate publishing until the disclosure check passes.</w:t>
            </w:r>
          </w:p>
        </w:tc>
      </w:tr>
    </w:tbl>
    <w:p>
      <w:pPr>
        <w:spacing w:after="20"/>
      </w:pPr>
    </w:p>
    <w:p>
      <w:pPr>
        <w:pStyle w:val="Heading2"/>
        <w:keepNext/>
      </w:pPr>
      <w:r>
        <w:t>Before first long-form video</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648"/>
            <w:vAlign w:val="center"/>
            <w:tcMar>
              <w:top w:w="90" w:type="dxa"/>
              <w:start w:w="100" w:type="dxa"/>
              <w:bottom w:w="90" w:type="dxa"/>
              <w:end w:w="100" w:type="dxa"/>
            </w:tcMar>
            <w:shd w:fill="18324A"/>
          </w:tcPr>
          <w:p>
            <w:pPr>
              <w:spacing w:after="0"/>
            </w:pPr>
            <w:r/>
            <w:r>
              <w:rPr>
                <w:rFonts w:ascii="Aptos" w:hAnsi="Aptos"/>
                <w:b/>
                <w:color w:val="FFFFFF"/>
                <w:sz w:val="16"/>
              </w:rPr>
              <w:t>ID</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Gap / what breaks</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Primary fix</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Fallback</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F15</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Long-form assembly is incomplete — Vertical clips may become cropped or ugly in a wide video.</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Define format, reframing, bridge script, voiceover, and QC.</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Build the long-form video manually from approved masters.</w:t>
            </w:r>
          </w:p>
        </w:tc>
      </w:tr>
    </w:tbl>
    <w:p>
      <w:pPr>
        <w:spacing w:after="20"/>
      </w:pPr>
    </w:p>
    <w:p>
      <w:pPr>
        <w:pStyle w:val="Heading2"/>
        <w:keepNext/>
      </w:pPr>
      <w:r>
        <w:t>Before scale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648"/>
            <w:vAlign w:val="center"/>
            <w:tcMar>
              <w:top w:w="90" w:type="dxa"/>
              <w:start w:w="100" w:type="dxa"/>
              <w:bottom w:w="90" w:type="dxa"/>
              <w:end w:w="100" w:type="dxa"/>
            </w:tcMar>
            <w:shd w:fill="18324A"/>
          </w:tcPr>
          <w:p>
            <w:pPr>
              <w:spacing w:after="0"/>
            </w:pPr>
            <w:r/>
            <w:r>
              <w:rPr>
                <w:rFonts w:ascii="Aptos" w:hAnsi="Aptos"/>
                <w:b/>
                <w:color w:val="FFFFFF"/>
                <w:sz w:val="16"/>
              </w:rPr>
              <w:t>ID</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Gap / what breaks</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Primary fix</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Fallback</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F16</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Disaster recovery lacks targets and steps — A backup is not useful if nobody knows how fast or how far back it restores.</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Set recovery-time and recovery-point targets; document and test restoration.</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Use the second copy and a manual publishing week while systems rebuild.</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5"/>
              </w:rPr>
              <w:t>F17</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5"/>
              </w:rPr>
              <w:t>No channel-loss contingency — A termination or demonetization can erase audience and income.</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Prepare appeal steps and start an owned audience path.</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5"/>
              </w:rPr>
              <w:t>Continue on other platforms and seed a replacement channel.</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5"/>
              </w:rPr>
              <w:t>F18</w:t>
            </w:r>
          </w:p>
        </w:tc>
        <w:tc>
          <w:tcPr>
            <w:tcW w:type="dxa" w:w="3528"/>
            <w:vAlign w:val="center"/>
            <w:tcMar>
              <w:top w:w="90" w:type="dxa"/>
              <w:start w:w="100" w:type="dxa"/>
              <w:bottom w:w="90" w:type="dxa"/>
              <w:end w:w="100" w:type="dxa"/>
            </w:tcMar>
          </w:tcPr>
          <w:p>
            <w:pPr>
              <w:spacing w:after="0"/>
            </w:pPr>
            <w:r/>
            <w:r>
              <w:rPr>
                <w:rFonts w:ascii="Aptos" w:hAnsi="Aptos"/>
                <w:b w:val="0"/>
                <w:color w:val="243342"/>
                <w:sz w:val="15"/>
              </w:rPr>
              <w:t>Playlist automation has no build task — The plan calls it automatic, but nothing is assigned to build it.</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Add a build task and a test gate.</w:t>
            </w:r>
          </w:p>
        </w:tc>
        <w:tc>
          <w:tcPr>
            <w:tcW w:type="dxa" w:w="2952"/>
            <w:vAlign w:val="center"/>
            <w:tcMar>
              <w:top w:w="90" w:type="dxa"/>
              <w:start w:w="100" w:type="dxa"/>
              <w:bottom w:w="90" w:type="dxa"/>
              <w:end w:w="100" w:type="dxa"/>
            </w:tcMar>
          </w:tcPr>
          <w:p>
            <w:pPr>
              <w:spacing w:after="0"/>
            </w:pPr>
            <w:r/>
            <w:r>
              <w:rPr>
                <w:rFonts w:ascii="Aptos" w:hAnsi="Aptos"/>
                <w:b w:val="0"/>
                <w:color w:val="243342"/>
                <w:sz w:val="15"/>
              </w:rPr>
              <w:t>Mark playlists manual or optional until built.</w:t>
            </w:r>
          </w:p>
        </w:tc>
      </w:tr>
    </w:tbl>
    <w:p>
      <w:pPr>
        <w:spacing w:after="20"/>
      </w:pPr>
    </w:p>
    <w:p>
      <w:pPr>
        <w:pStyle w:val="Heading2"/>
        <w:keepNext/>
      </w:pPr>
      <w:r>
        <w:t>Ten unclear statements that need a real specification</w:t>
      </w:r>
    </w:p>
    <w:p>
      <w:pPr>
        <w:spacing w:after="140" w:line="259" w:lineRule="auto"/>
      </w:pPr>
      <w:r>
        <w:t>These phrases sound complete, but a builder cannot implement or test them yet.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648"/>
            <w:vAlign w:val="center"/>
            <w:tcMar>
              <w:top w:w="90" w:type="dxa"/>
              <w:start w:w="100" w:type="dxa"/>
              <w:bottom w:w="90" w:type="dxa"/>
              <w:end w:w="100" w:type="dxa"/>
            </w:tcMar>
            <w:shd w:fill="18324A"/>
          </w:tcPr>
          <w:p>
            <w:pPr>
              <w:spacing w:after="0"/>
            </w:pPr>
            <w:r/>
            <w:r>
              <w:rPr>
                <w:rFonts w:ascii="Aptos" w:hAnsi="Aptos"/>
                <w:b/>
                <w:color w:val="FFFFFF"/>
                <w:sz w:val="16"/>
              </w:rPr>
              <w:t>ID</w:t>
            </w:r>
          </w:p>
        </w:tc>
        <w:tc>
          <w:tcPr>
            <w:tcW w:type="dxa" w:w="4608"/>
            <w:vAlign w:val="center"/>
            <w:tcMar>
              <w:top w:w="90" w:type="dxa"/>
              <w:start w:w="100" w:type="dxa"/>
              <w:bottom w:w="90" w:type="dxa"/>
              <w:end w:w="100" w:type="dxa"/>
            </w:tcMar>
            <w:shd w:fill="18324A"/>
          </w:tcPr>
          <w:p>
            <w:pPr>
              <w:spacing w:after="0"/>
            </w:pPr>
            <w:r/>
            <w:r>
              <w:rPr>
                <w:rFonts w:ascii="Aptos" w:hAnsi="Aptos"/>
                <w:b/>
                <w:color w:val="FFFFFF"/>
                <w:sz w:val="16"/>
              </w:rPr>
              <w:t>Unclear point</w:t>
            </w:r>
          </w:p>
        </w:tc>
        <w:tc>
          <w:tcPr>
            <w:tcW w:type="dxa" w:w="4824"/>
            <w:vAlign w:val="center"/>
            <w:tcMar>
              <w:top w:w="90" w:type="dxa"/>
              <w:start w:w="100" w:type="dxa"/>
              <w:bottom w:w="90" w:type="dxa"/>
              <w:end w:w="100" w:type="dxa"/>
            </w:tcMar>
            <w:shd w:fill="18324A"/>
          </w:tcPr>
          <w:p>
            <w:pPr>
              <w:spacing w:after="0"/>
            </w:pPr>
            <w:r/>
            <w:r>
              <w:rPr>
                <w:rFonts w:ascii="Aptos" w:hAnsi="Aptos"/>
                <w:b/>
                <w:color w:val="FFFFFF"/>
                <w:sz w:val="16"/>
              </w:rPr>
              <w:t>Decision needed</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6"/>
              </w:rPr>
              <w:t>V1</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YouTube upload cost is written as an approximate, conflicting figure.</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Verify the live quota cost before building the uploader.</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6"/>
              </w:rPr>
              <w:t>V2</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Pilot gates refer to niche baselines that were never recorded.</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Record the baseline values before pilot results can influence them.</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6"/>
              </w:rPr>
              <w:t>V3</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Playlists are called automatic without an implementation task.</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Add the task or label the feature manual.</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6"/>
              </w:rPr>
              <w:t>V4</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Daily review is estimated at 15–20 minutes without evidence.</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Measure week one and set the real service target.</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6"/>
              </w:rPr>
              <w:t>V5</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Monthly review promises 100% accuracy checking at 90+ videos.</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Define the automated re-check method and human sample.</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6"/>
              </w:rPr>
              <w:t>V6</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Affiliate attribution can be “inferred,” but inference is undefined.</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Write the exact rule; otherwise call it unknown.</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6"/>
              </w:rPr>
              <w:t>V7</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The location of scheduled-publishing authorization is garbled.</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Rewrite it clearly in one named record.</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6"/>
              </w:rPr>
              <w:t>V8</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Usage is compared with an allowance that has no number.</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Set monthly and per-video limits.</w:t>
            </w:r>
          </w:p>
        </w:tc>
      </w:tr>
      <w:tr>
        <w:trPr>
          <w:cantSplit/>
        </w:trPr>
        <w:tc>
          <w:tcPr>
            <w:tcW w:type="dxa" w:w="648"/>
            <w:vAlign w:val="center"/>
            <w:tcMar>
              <w:top w:w="90" w:type="dxa"/>
              <w:start w:w="100" w:type="dxa"/>
              <w:bottom w:w="90" w:type="dxa"/>
              <w:end w:w="100" w:type="dxa"/>
            </w:tcMar>
          </w:tcPr>
          <w:p>
            <w:pPr>
              <w:spacing w:after="0"/>
            </w:pPr>
            <w:r/>
            <w:r>
              <w:rPr>
                <w:rFonts w:ascii="Aptos" w:hAnsi="Aptos"/>
                <w:b w:val="0"/>
                <w:color w:val="243342"/>
                <w:sz w:val="16"/>
              </w:rPr>
              <w:t>V9</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Title A/B variants are logged, but there is no test design.</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Set sample size, time window, and winner rule.</w:t>
            </w:r>
          </w:p>
        </w:tc>
      </w:tr>
      <w:tr>
        <w:trPr>
          <w:cantSplit/>
        </w:trPr>
        <w:tc>
          <w:tcPr>
            <w:tcW w:type="dxa" w:w="648"/>
            <w:vAlign w:val="center"/>
            <w:tcMar>
              <w:top w:w="90" w:type="dxa"/>
              <w:start w:w="100" w:type="dxa"/>
              <w:bottom w:w="90" w:type="dxa"/>
              <w:end w:w="100" w:type="dxa"/>
            </w:tcMar>
            <w:shd w:fill="F4F6F8"/>
          </w:tcPr>
          <w:p>
            <w:pPr>
              <w:spacing w:after="0"/>
            </w:pPr>
            <w:r/>
            <w:r>
              <w:rPr>
                <w:rFonts w:ascii="Aptos" w:hAnsi="Aptos"/>
                <w:b w:val="0"/>
                <w:color w:val="243342"/>
                <w:sz w:val="16"/>
              </w:rPr>
              <w:t>V10</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Visual continuity refers to a snapshot ID without a full mechanism.</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Explain the workflow or remove the promise.</w:t>
            </w:r>
          </w:p>
        </w:tc>
      </w:tr>
    </w:tbl>
    <w:p>
      <w:pPr>
        <w:spacing w:after="20"/>
      </w:pPr>
    </w:p>
    <w:p>
      <w:pPr>
        <w:pStyle w:val="Heading2"/>
        <w:keepNext/>
      </w:pPr>
      <w:r>
        <w:t>Useful later, but not launch foundations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456"/>
            <w:vAlign w:val="center"/>
            <w:tcMar>
              <w:top w:w="90" w:type="dxa"/>
              <w:start w:w="100" w:type="dxa"/>
              <w:bottom w:w="90" w:type="dxa"/>
              <w:end w:w="100" w:type="dxa"/>
            </w:tcMar>
            <w:shd w:fill="18324A"/>
          </w:tcPr>
          <w:p>
            <w:pPr>
              <w:spacing w:after="0"/>
            </w:pPr>
            <w:r/>
            <w:r>
              <w:rPr>
                <w:rFonts w:ascii="Aptos" w:hAnsi="Aptos"/>
                <w:b/>
                <w:color w:val="FFFFFF"/>
                <w:sz w:val="16"/>
              </w:rPr>
              <w:t>Item</w:t>
            </w:r>
          </w:p>
        </w:tc>
        <w:tc>
          <w:tcPr>
            <w:tcW w:type="dxa" w:w="6624"/>
            <w:vAlign w:val="center"/>
            <w:tcMar>
              <w:top w:w="90" w:type="dxa"/>
              <w:start w:w="100" w:type="dxa"/>
              <w:bottom w:w="90" w:type="dxa"/>
              <w:end w:w="100" w:type="dxa"/>
            </w:tcMar>
            <w:shd w:fill="18324A"/>
          </w:tcPr>
          <w:p>
            <w:pPr>
              <w:spacing w:after="0"/>
            </w:pPr>
            <w:r/>
            <w:r>
              <w:rPr>
                <w:rFonts w:ascii="Aptos" w:hAnsi="Aptos"/>
                <w:b/>
                <w:color w:val="FFFFFF"/>
                <w:sz w:val="16"/>
              </w:rPr>
              <w:t>Why it can wait</w:t>
            </w:r>
          </w:p>
        </w:tc>
      </w:tr>
      <w:tr>
        <w:trPr>
          <w:cantSplit/>
        </w:trPr>
        <w:tc>
          <w:tcPr>
            <w:tcW w:type="dxa" w:w="3456"/>
            <w:vAlign w:val="center"/>
            <w:tcMar>
              <w:top w:w="90" w:type="dxa"/>
              <w:start w:w="100" w:type="dxa"/>
              <w:bottom w:w="90" w:type="dxa"/>
              <w:end w:w="100" w:type="dxa"/>
            </w:tcMar>
          </w:tcPr>
          <w:p>
            <w:pPr>
              <w:spacing w:after="0"/>
            </w:pPr>
            <w:r/>
            <w:r>
              <w:rPr>
                <w:rFonts w:ascii="Aptos" w:hAnsi="Aptos"/>
                <w:b w:val="0"/>
                <w:color w:val="243342"/>
                <w:sz w:val="17"/>
              </w:rPr>
              <w:t>Title/thumbnail A/B system</w:t>
            </w:r>
          </w:p>
        </w:tc>
        <w:tc>
          <w:tcPr>
            <w:tcW w:type="dxa" w:w="6624"/>
            <w:vAlign w:val="center"/>
            <w:tcMar>
              <w:top w:w="90" w:type="dxa"/>
              <w:start w:w="100" w:type="dxa"/>
              <w:bottom w:w="90" w:type="dxa"/>
              <w:end w:w="100" w:type="dxa"/>
            </w:tcMar>
          </w:tcPr>
          <w:p>
            <w:pPr>
              <w:spacing w:after="0"/>
            </w:pPr>
            <w:r/>
            <w:r>
              <w:rPr>
                <w:rFonts w:ascii="Aptos" w:hAnsi="Aptos"/>
                <w:b w:val="0"/>
                <w:color w:val="243342"/>
                <w:sz w:val="17"/>
              </w:rPr>
              <w:t>Needs enough traffic to create a useful baseline.</w:t>
            </w:r>
          </w:p>
        </w:tc>
      </w:tr>
      <w:tr>
        <w:trPr>
          <w:cantSplit/>
        </w:trPr>
        <w:tc>
          <w:tcPr>
            <w:tcW w:type="dxa" w:w="3456"/>
            <w:vAlign w:val="center"/>
            <w:tcMar>
              <w:top w:w="90" w:type="dxa"/>
              <w:start w:w="100" w:type="dxa"/>
              <w:bottom w:w="90" w:type="dxa"/>
              <w:end w:w="100" w:type="dxa"/>
            </w:tcMar>
            <w:shd w:fill="F4F6F8"/>
          </w:tcPr>
          <w:p>
            <w:pPr>
              <w:spacing w:after="0"/>
            </w:pPr>
            <w:r/>
            <w:r>
              <w:rPr>
                <w:rFonts w:ascii="Aptos" w:hAnsi="Aptos"/>
                <w:b w:val="0"/>
                <w:color w:val="243342"/>
                <w:sz w:val="17"/>
              </w:rPr>
              <w:t>Multiple languages</w:t>
            </w:r>
          </w:p>
        </w:tc>
        <w:tc>
          <w:tcPr>
            <w:tcW w:type="dxa" w:w="6624"/>
            <w:vAlign w:val="center"/>
            <w:tcMar>
              <w:top w:w="90" w:type="dxa"/>
              <w:start w:w="100" w:type="dxa"/>
              <w:bottom w:w="90" w:type="dxa"/>
              <w:end w:w="100" w:type="dxa"/>
            </w:tcMar>
            <w:shd w:fill="F4F6F8"/>
          </w:tcPr>
          <w:p>
            <w:pPr>
              <w:spacing w:after="0"/>
            </w:pPr>
            <w:r/>
            <w:r>
              <w:rPr>
                <w:rFonts w:ascii="Aptos" w:hAnsi="Aptos"/>
                <w:b w:val="0"/>
                <w:color w:val="243342"/>
                <w:sz w:val="17"/>
              </w:rPr>
              <w:t>Expand only after English channel proves itself.</w:t>
            </w:r>
          </w:p>
        </w:tc>
      </w:tr>
      <w:tr>
        <w:trPr>
          <w:cantSplit/>
        </w:trPr>
        <w:tc>
          <w:tcPr>
            <w:tcW w:type="dxa" w:w="3456"/>
            <w:vAlign w:val="center"/>
            <w:tcMar>
              <w:top w:w="90" w:type="dxa"/>
              <w:start w:w="100" w:type="dxa"/>
              <w:bottom w:w="90" w:type="dxa"/>
              <w:end w:w="100" w:type="dxa"/>
            </w:tcMar>
          </w:tcPr>
          <w:p>
            <w:pPr>
              <w:spacing w:after="0"/>
            </w:pPr>
            <w:r/>
            <w:r>
              <w:rPr>
                <w:rFonts w:ascii="Aptos" w:hAnsi="Aptos"/>
                <w:b w:val="0"/>
                <w:color w:val="243342"/>
                <w:sz w:val="17"/>
              </w:rPr>
              <w:t>Full email marketing system</w:t>
            </w:r>
          </w:p>
        </w:tc>
        <w:tc>
          <w:tcPr>
            <w:tcW w:type="dxa" w:w="6624"/>
            <w:vAlign w:val="center"/>
            <w:tcMar>
              <w:top w:w="90" w:type="dxa"/>
              <w:start w:w="100" w:type="dxa"/>
              <w:bottom w:w="90" w:type="dxa"/>
              <w:end w:w="100" w:type="dxa"/>
            </w:tcMar>
          </w:tcPr>
          <w:p>
            <w:pPr>
              <w:spacing w:after="0"/>
            </w:pPr>
            <w:r/>
            <w:r>
              <w:rPr>
                <w:rFonts w:ascii="Aptos" w:hAnsi="Aptos"/>
                <w:b w:val="0"/>
                <w:color w:val="243342"/>
                <w:sz w:val="17"/>
              </w:rPr>
              <w:t>Start audience capture simply; build automation later.</w:t>
            </w:r>
          </w:p>
        </w:tc>
      </w:tr>
      <w:tr>
        <w:trPr>
          <w:cantSplit/>
        </w:trPr>
        <w:tc>
          <w:tcPr>
            <w:tcW w:type="dxa" w:w="3456"/>
            <w:vAlign w:val="center"/>
            <w:tcMar>
              <w:top w:w="90" w:type="dxa"/>
              <w:start w:w="100" w:type="dxa"/>
              <w:bottom w:w="90" w:type="dxa"/>
              <w:end w:w="100" w:type="dxa"/>
            </w:tcMar>
            <w:shd w:fill="F4F6F8"/>
          </w:tcPr>
          <w:p>
            <w:pPr>
              <w:spacing w:after="0"/>
            </w:pPr>
            <w:r/>
            <w:r>
              <w:rPr>
                <w:rFonts w:ascii="Aptos" w:hAnsi="Aptos"/>
                <w:b w:val="0"/>
                <w:color w:val="243342"/>
                <w:sz w:val="17"/>
              </w:rPr>
              <w:t>Competitor dashboard</w:t>
            </w:r>
          </w:p>
        </w:tc>
        <w:tc>
          <w:tcPr>
            <w:tcW w:type="dxa" w:w="6624"/>
            <w:vAlign w:val="center"/>
            <w:tcMar>
              <w:top w:w="90" w:type="dxa"/>
              <w:start w:w="100" w:type="dxa"/>
              <w:bottom w:w="90" w:type="dxa"/>
              <w:end w:w="100" w:type="dxa"/>
            </w:tcMar>
            <w:shd w:fill="F4F6F8"/>
          </w:tcPr>
          <w:p>
            <w:pPr>
              <w:spacing w:after="0"/>
            </w:pPr>
            <w:r/>
            <w:r>
              <w:rPr>
                <w:rFonts w:ascii="Aptos" w:hAnsi="Aptos"/>
                <w:b w:val="0"/>
                <w:color w:val="243342"/>
                <w:sz w:val="17"/>
              </w:rPr>
              <w:t>A weekly manual scan is enough in the pilot.</w:t>
            </w:r>
          </w:p>
        </w:tc>
      </w:tr>
      <w:tr>
        <w:trPr>
          <w:cantSplit/>
        </w:trPr>
        <w:tc>
          <w:tcPr>
            <w:tcW w:type="dxa" w:w="3456"/>
            <w:vAlign w:val="center"/>
            <w:tcMar>
              <w:top w:w="90" w:type="dxa"/>
              <w:start w:w="100" w:type="dxa"/>
              <w:bottom w:w="90" w:type="dxa"/>
              <w:end w:w="100" w:type="dxa"/>
            </w:tcMar>
          </w:tcPr>
          <w:p>
            <w:pPr>
              <w:spacing w:after="0"/>
            </w:pPr>
            <w:r/>
            <w:r>
              <w:rPr>
                <w:rFonts w:ascii="Aptos" w:hAnsi="Aptos"/>
                <w:b w:val="0"/>
                <w:color w:val="243342"/>
                <w:sz w:val="17"/>
              </w:rPr>
              <w:t>Advanced attribution</w:t>
            </w:r>
          </w:p>
        </w:tc>
        <w:tc>
          <w:tcPr>
            <w:tcW w:type="dxa" w:w="6624"/>
            <w:vAlign w:val="center"/>
            <w:tcMar>
              <w:top w:w="90" w:type="dxa"/>
              <w:start w:w="100" w:type="dxa"/>
              <w:bottom w:w="90" w:type="dxa"/>
              <w:end w:w="100" w:type="dxa"/>
            </w:tcMar>
          </w:tcPr>
          <w:p>
            <w:pPr>
              <w:spacing w:after="0"/>
            </w:pPr>
            <w:r/>
            <w:r>
              <w:rPr>
                <w:rFonts w:ascii="Aptos" w:hAnsi="Aptos"/>
                <w:b w:val="0"/>
                <w:color w:val="243342"/>
                <w:sz w:val="17"/>
              </w:rPr>
              <w:t>Meaningful only after revenue exists.</w:t>
            </w:r>
          </w:p>
        </w:tc>
      </w:tr>
      <w:tr>
        <w:trPr>
          <w:cantSplit/>
        </w:trPr>
        <w:tc>
          <w:tcPr>
            <w:tcW w:type="dxa" w:w="3456"/>
            <w:vAlign w:val="center"/>
            <w:tcMar>
              <w:top w:w="90" w:type="dxa"/>
              <w:start w:w="100" w:type="dxa"/>
              <w:bottom w:w="90" w:type="dxa"/>
              <w:end w:w="100" w:type="dxa"/>
            </w:tcMar>
            <w:shd w:fill="F4F6F8"/>
          </w:tcPr>
          <w:p>
            <w:pPr>
              <w:spacing w:after="0"/>
            </w:pPr>
            <w:r/>
            <w:r>
              <w:rPr>
                <w:rFonts w:ascii="Aptos" w:hAnsi="Aptos"/>
                <w:b w:val="0"/>
                <w:color w:val="243342"/>
                <w:sz w:val="17"/>
              </w:rPr>
              <w:t>Community features</w:t>
            </w:r>
          </w:p>
        </w:tc>
        <w:tc>
          <w:tcPr>
            <w:tcW w:type="dxa" w:w="6624"/>
            <w:vAlign w:val="center"/>
            <w:tcMar>
              <w:top w:w="90" w:type="dxa"/>
              <w:start w:w="100" w:type="dxa"/>
              <w:bottom w:w="90" w:type="dxa"/>
              <w:end w:w="100" w:type="dxa"/>
            </w:tcMar>
            <w:shd w:fill="F4F6F8"/>
          </w:tcPr>
          <w:p>
            <w:pPr>
              <w:spacing w:after="0"/>
            </w:pPr>
            <w:r/>
            <w:r>
              <w:rPr>
                <w:rFonts w:ascii="Aptos" w:hAnsi="Aptos"/>
                <w:b w:val="0"/>
                <w:color w:val="243342"/>
                <w:sz w:val="17"/>
              </w:rPr>
              <w:t>Already optional; do not distract from pilot reliability.</w:t>
            </w:r>
          </w:p>
        </w:tc>
      </w:tr>
    </w:tbl>
    <w:p>
      <w:pPr>
        <w:spacing w:after="20"/>
      </w:pPr>
    </w:p>
    <w:p>
      <w:r>
        <w:br w:type="page"/>
      </w:r>
    </w:p>
    <w:p>
      <w:pPr>
        <w:pStyle w:val="Heading1"/>
        <w:keepNext/>
      </w:pPr>
      <w:r>
        <w:t>Part II — The business must work without ad revenue</w:t>
      </w:r>
    </w:p>
    <w:tbl>
      <w:tblPr>
        <w:tblW w:type="auto" w:w="0"/>
        <w:jc w:val="center"/>
        <w:tblLayout w:type="fixed"/>
        <w:tblLook w:firstColumn="1" w:firstRow="1" w:lastColumn="0" w:lastRow="0" w:noHBand="0" w:noVBand="1" w:val="04A0"/>
      </w:tblPr>
      <w:tblGrid>
        <w:gridCol w:w="9792"/>
      </w:tblGrid>
      <w:tr>
        <w:tc>
          <w:tcPr>
            <w:tcW w:type="dxa" w:w="10282"/>
            <w:shd w:fill="EAF4F3"/>
            <w:tcMar>
              <w:top w:w="140" w:type="dxa"/>
              <w:start w:w="160" w:type="dxa"/>
              <w:bottom w:w="140" w:type="dxa"/>
              <w:end w:w="160" w:type="dxa"/>
            </w:tcMar>
          </w:tcPr>
          <w:p>
            <w:pPr>
              <w:keepNext/>
              <w:spacing w:after="80"/>
            </w:pPr>
            <w:r/>
            <w:r>
              <w:rPr>
                <w:b/>
                <w:color w:val="157A78"/>
                <w:sz w:val="22"/>
              </w:rPr>
              <w:t>Base-case financial rule</w:t>
            </w:r>
          </w:p>
          <w:p>
            <w:pPr>
              <w:keepLines/>
              <w:spacing w:after="0"/>
            </w:pPr>
            <w:r>
              <w:rPr>
                <w:color w:val="243342"/>
                <w:sz w:val="19"/>
              </w:rPr>
              <w:t>Budget the pilot and the first year as if Shorts advertising pays nothing. Affiliate income is the first realistic revenue line; sponsors come after proof of audience; weekly long-form is the higher-value viewing format.</w:t>
            </w:r>
          </w:p>
        </w:tc>
      </w:tr>
    </w:tbl>
    <w:p>
      <w:pPr>
        <w:spacing w:after="20"/>
      </w:pPr>
    </w:p>
    <w:p>
      <w:pPr>
        <w:pStyle w:val="Heading2"/>
        <w:keepNext/>
      </w:pPr>
      <w:r>
        <w:t>Working economics — estimates, not a locked budget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880"/>
            <w:vAlign w:val="center"/>
            <w:tcMar>
              <w:top w:w="90" w:type="dxa"/>
              <w:start w:w="100" w:type="dxa"/>
              <w:bottom w:w="90" w:type="dxa"/>
              <w:end w:w="100" w:type="dxa"/>
            </w:tcMar>
            <w:shd w:fill="18324A"/>
          </w:tcPr>
          <w:p>
            <w:pPr>
              <w:spacing w:after="0"/>
            </w:pPr>
            <w:r/>
            <w:r>
              <w:rPr>
                <w:rFonts w:ascii="Aptos" w:hAnsi="Aptos"/>
                <w:b/>
                <w:color w:val="FFFFFF"/>
                <w:sz w:val="16"/>
              </w:rPr>
              <w:t>Measure</w:t>
            </w:r>
          </w:p>
        </w:tc>
        <w:tc>
          <w:tcPr>
            <w:tcW w:type="dxa" w:w="2448"/>
            <w:vAlign w:val="center"/>
            <w:tcMar>
              <w:top w:w="90" w:type="dxa"/>
              <w:start w:w="100" w:type="dxa"/>
              <w:bottom w:w="90" w:type="dxa"/>
              <w:end w:w="100" w:type="dxa"/>
            </w:tcMar>
            <w:shd w:fill="18324A"/>
          </w:tcPr>
          <w:p>
            <w:pPr>
              <w:spacing w:after="0"/>
            </w:pPr>
            <w:r/>
            <w:r>
              <w:rPr>
                <w:rFonts w:ascii="Aptos" w:hAnsi="Aptos"/>
                <w:b/>
                <w:color w:val="FFFFFF"/>
                <w:sz w:val="16"/>
              </w:rPr>
              <w:t>Working estimate</w:t>
            </w:r>
          </w:p>
        </w:tc>
        <w:tc>
          <w:tcPr>
            <w:tcW w:type="dxa" w:w="4752"/>
            <w:vAlign w:val="center"/>
            <w:tcMar>
              <w:top w:w="90" w:type="dxa"/>
              <w:start w:w="100" w:type="dxa"/>
              <w:bottom w:w="90" w:type="dxa"/>
              <w:end w:w="100" w:type="dxa"/>
            </w:tcMar>
            <w:shd w:fill="18324A"/>
          </w:tcPr>
          <w:p>
            <w:pPr>
              <w:spacing w:after="0"/>
            </w:pPr>
            <w:r/>
            <w:r>
              <w:rPr>
                <w:rFonts w:ascii="Aptos" w:hAnsi="Aptos"/>
                <w:b/>
                <w:color w:val="FFFFFF"/>
                <w:sz w:val="16"/>
              </w:rPr>
              <w:t>How to use it</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color w:val="243342"/>
                <w:sz w:val="17"/>
              </w:rPr>
              <w:t>Short cash cost</w:t>
            </w:r>
          </w:p>
        </w:tc>
        <w:tc>
          <w:tcPr>
            <w:tcW w:type="dxa" w:w="2448"/>
            <w:vAlign w:val="center"/>
            <w:tcMar>
              <w:top w:w="90" w:type="dxa"/>
              <w:start w:w="100" w:type="dxa"/>
              <w:bottom w:w="90" w:type="dxa"/>
              <w:end w:w="100" w:type="dxa"/>
            </w:tcMar>
          </w:tcPr>
          <w:p>
            <w:pPr>
              <w:spacing w:after="0"/>
            </w:pPr>
            <w:r/>
            <w:r>
              <w:rPr>
                <w:rFonts w:ascii="Aptos" w:hAnsi="Aptos"/>
                <w:b w:val="0"/>
                <w:color w:val="243342"/>
                <w:sz w:val="17"/>
              </w:rPr>
              <w:t>$0.45–$1.70 each</w:t>
            </w:r>
          </w:p>
        </w:tc>
        <w:tc>
          <w:tcPr>
            <w:tcW w:type="dxa" w:w="4752"/>
            <w:vAlign w:val="center"/>
            <w:tcMar>
              <w:top w:w="90" w:type="dxa"/>
              <w:start w:w="100" w:type="dxa"/>
              <w:bottom w:w="90" w:type="dxa"/>
              <w:end w:w="100" w:type="dxa"/>
            </w:tcMar>
          </w:tcPr>
          <w:p>
            <w:pPr>
              <w:spacing w:after="0"/>
            </w:pPr>
            <w:r/>
            <w:r>
              <w:rPr>
                <w:rFonts w:ascii="Aptos" w:hAnsi="Aptos"/>
                <w:b w:val="0"/>
                <w:color w:val="243342"/>
                <w:sz w:val="17"/>
              </w:rPr>
              <w:t>Planning range; midpoint about $1.</w:t>
            </w:r>
          </w:p>
        </w:tc>
      </w:tr>
      <w:tr>
        <w:trPr>
          <w:cantSplit/>
        </w:trPr>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7"/>
              </w:rPr>
              <w:t>Monthly cash burn</w:t>
            </w:r>
          </w:p>
        </w:tc>
        <w:tc>
          <w:tcPr>
            <w:tcW w:type="dxa" w:w="2448"/>
            <w:vAlign w:val="center"/>
            <w:tcMar>
              <w:top w:w="90" w:type="dxa"/>
              <w:start w:w="100" w:type="dxa"/>
              <w:bottom w:w="90" w:type="dxa"/>
              <w:end w:w="100" w:type="dxa"/>
            </w:tcMar>
            <w:shd w:fill="F4F6F8"/>
          </w:tcPr>
          <w:p>
            <w:pPr>
              <w:spacing w:after="0"/>
            </w:pPr>
            <w:r/>
            <w:r>
              <w:rPr>
                <w:rFonts w:ascii="Aptos" w:hAnsi="Aptos"/>
                <w:b w:val="0"/>
                <w:color w:val="243342"/>
                <w:sz w:val="17"/>
              </w:rPr>
              <w:t>$50–$170</w:t>
            </w:r>
          </w:p>
        </w:tc>
        <w:tc>
          <w:tcPr>
            <w:tcW w:type="dxa" w:w="4752"/>
            <w:vAlign w:val="center"/>
            <w:tcMar>
              <w:top w:w="90" w:type="dxa"/>
              <w:start w:w="100" w:type="dxa"/>
              <w:bottom w:w="90" w:type="dxa"/>
              <w:end w:w="100" w:type="dxa"/>
            </w:tcMar>
            <w:shd w:fill="F4F6F8"/>
          </w:tcPr>
          <w:p>
            <w:pPr>
              <w:spacing w:after="0"/>
            </w:pPr>
            <w:r/>
            <w:r>
              <w:rPr>
                <w:rFonts w:ascii="Aptos" w:hAnsi="Aptos"/>
                <w:b w:val="0"/>
                <w:color w:val="243342"/>
                <w:sz w:val="17"/>
              </w:rPr>
              <w:t>About 90 Shorts + four long-form videos.</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color w:val="243342"/>
                <w:sz w:val="17"/>
              </w:rPr>
              <w:t>Founder review time</w:t>
            </w:r>
          </w:p>
        </w:tc>
        <w:tc>
          <w:tcPr>
            <w:tcW w:type="dxa" w:w="2448"/>
            <w:vAlign w:val="center"/>
            <w:tcMar>
              <w:top w:w="90" w:type="dxa"/>
              <w:start w:w="100" w:type="dxa"/>
              <w:bottom w:w="90" w:type="dxa"/>
              <w:end w:w="100" w:type="dxa"/>
            </w:tcMar>
          </w:tcPr>
          <w:p>
            <w:pPr>
              <w:spacing w:after="0"/>
            </w:pPr>
            <w:r/>
            <w:r>
              <w:rPr>
                <w:rFonts w:ascii="Aptos" w:hAnsi="Aptos"/>
                <w:b w:val="0"/>
                <w:color w:val="243342"/>
                <w:sz w:val="17"/>
              </w:rPr>
              <w:t>15–30 hours/month</w:t>
            </w:r>
          </w:p>
        </w:tc>
        <w:tc>
          <w:tcPr>
            <w:tcW w:type="dxa" w:w="4752"/>
            <w:vAlign w:val="center"/>
            <w:tcMar>
              <w:top w:w="90" w:type="dxa"/>
              <w:start w:w="100" w:type="dxa"/>
              <w:bottom w:w="90" w:type="dxa"/>
              <w:end w:w="100" w:type="dxa"/>
            </w:tcMar>
          </w:tcPr>
          <w:p>
            <w:pPr>
              <w:spacing w:after="0"/>
            </w:pPr>
            <w:r/>
            <w:r>
              <w:rPr>
                <w:rFonts w:ascii="Aptos" w:hAnsi="Aptos"/>
                <w:b w:val="0"/>
                <w:color w:val="243342"/>
                <w:sz w:val="17"/>
              </w:rPr>
              <w:t>Measure in week one; do not hide it.</w:t>
            </w:r>
          </w:p>
        </w:tc>
      </w:tr>
      <w:tr>
        <w:trPr>
          <w:cantSplit/>
        </w:trPr>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7"/>
              </w:rPr>
              <w:t>Shorts ad break-even</w:t>
            </w:r>
          </w:p>
        </w:tc>
        <w:tc>
          <w:tcPr>
            <w:tcW w:type="dxa" w:w="2448"/>
            <w:vAlign w:val="center"/>
            <w:tcMar>
              <w:top w:w="90" w:type="dxa"/>
              <w:start w:w="100" w:type="dxa"/>
              <w:bottom w:w="90" w:type="dxa"/>
              <w:end w:w="100" w:type="dxa"/>
            </w:tcMar>
            <w:shd w:fill="F4F6F8"/>
          </w:tcPr>
          <w:p>
            <w:pPr>
              <w:spacing w:after="0"/>
            </w:pPr>
            <w:r/>
            <w:r>
              <w:rPr>
                <w:rFonts w:ascii="Aptos" w:hAnsi="Aptos"/>
                <w:b w:val="0"/>
                <w:color w:val="243342"/>
                <w:sz w:val="17"/>
              </w:rPr>
              <w:t>About 2M views/month</w:t>
            </w:r>
          </w:p>
        </w:tc>
        <w:tc>
          <w:tcPr>
            <w:tcW w:type="dxa" w:w="4752"/>
            <w:vAlign w:val="center"/>
            <w:tcMar>
              <w:top w:w="90" w:type="dxa"/>
              <w:start w:w="100" w:type="dxa"/>
              <w:bottom w:w="90" w:type="dxa"/>
              <w:end w:w="100" w:type="dxa"/>
            </w:tcMar>
            <w:shd w:fill="F4F6F8"/>
          </w:tcPr>
          <w:p>
            <w:pPr>
              <w:spacing w:after="0"/>
            </w:pPr>
            <w:r/>
            <w:r>
              <w:rPr>
                <w:rFonts w:ascii="Aptos" w:hAnsi="Aptos"/>
                <w:b w:val="0"/>
                <w:color w:val="243342"/>
                <w:sz w:val="17"/>
              </w:rPr>
              <w:t>Illustrates why ads are not the base case.</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color w:val="243342"/>
                <w:sz w:val="17"/>
              </w:rPr>
              <w:t>Affiliate break-even</w:t>
            </w:r>
          </w:p>
        </w:tc>
        <w:tc>
          <w:tcPr>
            <w:tcW w:type="dxa" w:w="2448"/>
            <w:vAlign w:val="center"/>
            <w:tcMar>
              <w:top w:w="90" w:type="dxa"/>
              <w:start w:w="100" w:type="dxa"/>
              <w:bottom w:w="90" w:type="dxa"/>
              <w:end w:w="100" w:type="dxa"/>
            </w:tcMar>
          </w:tcPr>
          <w:p>
            <w:pPr>
              <w:spacing w:after="0"/>
            </w:pPr>
            <w:r/>
            <w:r>
              <w:rPr>
                <w:rFonts w:ascii="Aptos" w:hAnsi="Aptos"/>
                <w:b w:val="0"/>
                <w:color w:val="243342"/>
                <w:sz w:val="17"/>
              </w:rPr>
              <w:t>About five $20 commissions</w:t>
            </w:r>
          </w:p>
        </w:tc>
        <w:tc>
          <w:tcPr>
            <w:tcW w:type="dxa" w:w="4752"/>
            <w:vAlign w:val="center"/>
            <w:tcMar>
              <w:top w:w="90" w:type="dxa"/>
              <w:start w:w="100" w:type="dxa"/>
              <w:bottom w:w="90" w:type="dxa"/>
              <w:end w:w="100" w:type="dxa"/>
            </w:tcMar>
          </w:tcPr>
          <w:p>
            <w:pPr>
              <w:spacing w:after="0"/>
            </w:pPr>
            <w:r/>
            <w:r>
              <w:rPr>
                <w:rFonts w:ascii="Aptos" w:hAnsi="Aptos"/>
                <w:b w:val="0"/>
                <w:color w:val="243342"/>
                <w:sz w:val="17"/>
              </w:rPr>
              <w:t>Roughly covers a $100 month.</w:t>
            </w:r>
          </w:p>
        </w:tc>
      </w:tr>
      <w:tr>
        <w:trPr>
          <w:cantSplit/>
        </w:trPr>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7"/>
              </w:rPr>
              <w:t>Storage by month 12</w:t>
            </w:r>
          </w:p>
        </w:tc>
        <w:tc>
          <w:tcPr>
            <w:tcW w:type="dxa" w:w="2448"/>
            <w:vAlign w:val="center"/>
            <w:tcMar>
              <w:top w:w="90" w:type="dxa"/>
              <w:start w:w="100" w:type="dxa"/>
              <w:bottom w:w="90" w:type="dxa"/>
              <w:end w:w="100" w:type="dxa"/>
            </w:tcMar>
            <w:shd w:fill="F4F6F8"/>
          </w:tcPr>
          <w:p>
            <w:pPr>
              <w:spacing w:after="0"/>
            </w:pPr>
            <w:r/>
            <w:r>
              <w:rPr>
                <w:rFonts w:ascii="Aptos" w:hAnsi="Aptos"/>
                <w:b w:val="0"/>
                <w:color w:val="243342"/>
                <w:sz w:val="17"/>
              </w:rPr>
              <w:t>About 0.18 TB</w:t>
            </w:r>
          </w:p>
        </w:tc>
        <w:tc>
          <w:tcPr>
            <w:tcW w:type="dxa" w:w="4752"/>
            <w:vAlign w:val="center"/>
            <w:tcMar>
              <w:top w:w="90" w:type="dxa"/>
              <w:start w:w="100" w:type="dxa"/>
              <w:bottom w:w="90" w:type="dxa"/>
              <w:end w:w="100" w:type="dxa"/>
            </w:tcMar>
            <w:shd w:fill="F4F6F8"/>
          </w:tcPr>
          <w:p>
            <w:pPr>
              <w:spacing w:after="0"/>
            </w:pPr>
            <w:r/>
            <w:r>
              <w:rPr>
                <w:rFonts w:ascii="Aptos" w:hAnsi="Aptos"/>
                <w:b w:val="0"/>
                <w:color w:val="243342"/>
                <w:sz w:val="17"/>
              </w:rPr>
              <w:t>Based on 12–15 GB monthly intake.</w:t>
            </w:r>
          </w:p>
        </w:tc>
      </w:tr>
    </w:tbl>
    <w:p>
      <w:pPr>
        <w:spacing w:after="20"/>
      </w:pPr>
    </w:p>
    <w:p>
      <w:pPr>
        <w:pStyle w:val="Heading2"/>
        <w:keepNext/>
      </w:pPr>
      <w:r>
        <w:t>Revenue ladder</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864"/>
            <w:vAlign w:val="center"/>
            <w:tcMar>
              <w:top w:w="90" w:type="dxa"/>
              <w:start w:w="100" w:type="dxa"/>
              <w:bottom w:w="90" w:type="dxa"/>
              <w:end w:w="100" w:type="dxa"/>
            </w:tcMar>
            <w:shd w:fill="18324A"/>
          </w:tcPr>
          <w:p>
            <w:pPr>
              <w:spacing w:after="0"/>
            </w:pPr>
            <w:r/>
            <w:r>
              <w:rPr>
                <w:rFonts w:ascii="Aptos" w:hAnsi="Aptos"/>
                <w:b/>
                <w:color w:val="FFFFFF"/>
                <w:sz w:val="16"/>
              </w:rPr>
              <w:t>Order</w:t>
            </w:r>
          </w:p>
        </w:tc>
        <w:tc>
          <w:tcPr>
            <w:tcW w:type="dxa" w:w="2880"/>
            <w:vAlign w:val="center"/>
            <w:tcMar>
              <w:top w:w="90" w:type="dxa"/>
              <w:start w:w="100" w:type="dxa"/>
              <w:bottom w:w="90" w:type="dxa"/>
              <w:end w:w="100" w:type="dxa"/>
            </w:tcMar>
            <w:shd w:fill="18324A"/>
          </w:tcPr>
          <w:p>
            <w:pPr>
              <w:spacing w:after="0"/>
            </w:pPr>
            <w:r/>
            <w:r>
              <w:rPr>
                <w:rFonts w:ascii="Aptos" w:hAnsi="Aptos"/>
                <w:b/>
                <w:color w:val="FFFFFF"/>
                <w:sz w:val="16"/>
              </w:rPr>
              <w:t>Revenue path</w:t>
            </w:r>
          </w:p>
        </w:tc>
        <w:tc>
          <w:tcPr>
            <w:tcW w:type="dxa" w:w="6336"/>
            <w:vAlign w:val="center"/>
            <w:tcMar>
              <w:top w:w="90" w:type="dxa"/>
              <w:start w:w="100" w:type="dxa"/>
              <w:bottom w:w="90" w:type="dxa"/>
              <w:end w:w="100" w:type="dxa"/>
            </w:tcMar>
            <w:shd w:fill="18324A"/>
          </w:tcPr>
          <w:p>
            <w:pPr>
              <w:spacing w:after="0"/>
            </w:pPr>
            <w:r/>
            <w:r>
              <w:rPr>
                <w:rFonts w:ascii="Aptos" w:hAnsi="Aptos"/>
                <w:b/>
                <w:color w:val="FFFFFF"/>
                <w:sz w:val="16"/>
              </w:rPr>
              <w:t>Plain-language role</w:t>
            </w:r>
          </w:p>
        </w:tc>
      </w:tr>
      <w:tr>
        <w:trPr>
          <w:cantSplit/>
        </w:trPr>
        <w:tc>
          <w:tcPr>
            <w:tcW w:type="dxa" w:w="864"/>
            <w:vAlign w:val="center"/>
            <w:tcMar>
              <w:top w:w="90" w:type="dxa"/>
              <w:start w:w="100" w:type="dxa"/>
              <w:bottom w:w="90" w:type="dxa"/>
              <w:end w:w="100" w:type="dxa"/>
            </w:tcMar>
          </w:tcPr>
          <w:p>
            <w:pPr>
              <w:spacing w:after="0"/>
            </w:pPr>
            <w:r/>
            <w:r>
              <w:rPr>
                <w:rFonts w:ascii="Aptos" w:hAnsi="Aptos"/>
                <w:b w:val="0"/>
                <w:color w:val="243342"/>
                <w:sz w:val="17"/>
              </w:rPr>
              <w:t>1</w:t>
            </w:r>
          </w:p>
        </w:tc>
        <w:tc>
          <w:tcPr>
            <w:tcW w:type="dxa" w:w="2880"/>
            <w:vAlign w:val="center"/>
            <w:tcMar>
              <w:top w:w="90" w:type="dxa"/>
              <w:start w:w="100" w:type="dxa"/>
              <w:bottom w:w="90" w:type="dxa"/>
              <w:end w:w="100" w:type="dxa"/>
            </w:tcMar>
          </w:tcPr>
          <w:p>
            <w:pPr>
              <w:spacing w:after="0"/>
            </w:pPr>
            <w:r/>
            <w:r>
              <w:rPr>
                <w:rFonts w:ascii="Aptos" w:hAnsi="Aptos"/>
                <w:b w:val="0"/>
                <w:color w:val="243342"/>
                <w:sz w:val="17"/>
              </w:rPr>
              <w:t>Affiliate links</w:t>
            </w:r>
          </w:p>
        </w:tc>
        <w:tc>
          <w:tcPr>
            <w:tcW w:type="dxa" w:w="6336"/>
            <w:vAlign w:val="center"/>
            <w:tcMar>
              <w:top w:w="90" w:type="dxa"/>
              <w:start w:w="100" w:type="dxa"/>
              <w:bottom w:w="90" w:type="dxa"/>
              <w:end w:w="100" w:type="dxa"/>
            </w:tcMar>
          </w:tcPr>
          <w:p>
            <w:pPr>
              <w:spacing w:after="0"/>
            </w:pPr>
            <w:r/>
            <w:r>
              <w:rPr>
                <w:rFonts w:ascii="Aptos" w:hAnsi="Aptos"/>
                <w:b w:val="0"/>
                <w:color w:val="243342"/>
                <w:sz w:val="17"/>
              </w:rPr>
              <w:t>Can earn from the first useful video; diversify programs.</w:t>
            </w:r>
          </w:p>
        </w:tc>
      </w:tr>
      <w:tr>
        <w:trPr>
          <w:cantSplit/>
        </w:trPr>
        <w:tc>
          <w:tcPr>
            <w:tcW w:type="dxa" w:w="864"/>
            <w:vAlign w:val="center"/>
            <w:tcMar>
              <w:top w:w="90" w:type="dxa"/>
              <w:start w:w="100" w:type="dxa"/>
              <w:bottom w:w="90" w:type="dxa"/>
              <w:end w:w="100" w:type="dxa"/>
            </w:tcMar>
            <w:shd w:fill="F4F6F8"/>
          </w:tcPr>
          <w:p>
            <w:pPr>
              <w:spacing w:after="0"/>
            </w:pPr>
            <w:r/>
            <w:r>
              <w:rPr>
                <w:rFonts w:ascii="Aptos" w:hAnsi="Aptos"/>
                <w:b w:val="0"/>
                <w:color w:val="243342"/>
                <w:sz w:val="17"/>
              </w:rPr>
              <w:t>2</w:t>
            </w:r>
          </w:p>
        </w:tc>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7"/>
              </w:rPr>
              <w:t>Sponsors</w:t>
            </w:r>
          </w:p>
        </w:tc>
        <w:tc>
          <w:tcPr>
            <w:tcW w:type="dxa" w:w="6336"/>
            <w:vAlign w:val="center"/>
            <w:tcMar>
              <w:top w:w="90" w:type="dxa"/>
              <w:start w:w="100" w:type="dxa"/>
              <w:bottom w:w="90" w:type="dxa"/>
              <w:end w:w="100" w:type="dxa"/>
            </w:tcMar>
            <w:shd w:fill="F4F6F8"/>
          </w:tcPr>
          <w:p>
            <w:pPr>
              <w:spacing w:after="0"/>
            </w:pPr>
            <w:r/>
            <w:r>
              <w:rPr>
                <w:rFonts w:ascii="Aptos" w:hAnsi="Aptos"/>
                <w:b w:val="0"/>
                <w:color w:val="243342"/>
                <w:sz w:val="17"/>
              </w:rPr>
              <w:t>Higher value, but only after the audience is proven.</w:t>
            </w:r>
          </w:p>
        </w:tc>
      </w:tr>
      <w:tr>
        <w:trPr>
          <w:cantSplit/>
        </w:trPr>
        <w:tc>
          <w:tcPr>
            <w:tcW w:type="dxa" w:w="864"/>
            <w:vAlign w:val="center"/>
            <w:tcMar>
              <w:top w:w="90" w:type="dxa"/>
              <w:start w:w="100" w:type="dxa"/>
              <w:bottom w:w="90" w:type="dxa"/>
              <w:end w:w="100" w:type="dxa"/>
            </w:tcMar>
          </w:tcPr>
          <w:p>
            <w:pPr>
              <w:spacing w:after="0"/>
            </w:pPr>
            <w:r/>
            <w:r>
              <w:rPr>
                <w:rFonts w:ascii="Aptos" w:hAnsi="Aptos"/>
                <w:b w:val="0"/>
                <w:color w:val="243342"/>
                <w:sz w:val="17"/>
              </w:rPr>
              <w:t>3</w:t>
            </w:r>
          </w:p>
        </w:tc>
        <w:tc>
          <w:tcPr>
            <w:tcW w:type="dxa" w:w="2880"/>
            <w:vAlign w:val="center"/>
            <w:tcMar>
              <w:top w:w="90" w:type="dxa"/>
              <w:start w:w="100" w:type="dxa"/>
              <w:bottom w:w="90" w:type="dxa"/>
              <w:end w:w="100" w:type="dxa"/>
            </w:tcMar>
          </w:tcPr>
          <w:p>
            <w:pPr>
              <w:spacing w:after="0"/>
            </w:pPr>
            <w:r/>
            <w:r>
              <w:rPr>
                <w:rFonts w:ascii="Aptos" w:hAnsi="Aptos"/>
                <w:b w:val="0"/>
                <w:color w:val="243342"/>
                <w:sz w:val="17"/>
              </w:rPr>
              <w:t>Weekly long-form</w:t>
            </w:r>
          </w:p>
        </w:tc>
        <w:tc>
          <w:tcPr>
            <w:tcW w:type="dxa" w:w="6336"/>
            <w:vAlign w:val="center"/>
            <w:tcMar>
              <w:top w:w="90" w:type="dxa"/>
              <w:start w:w="100" w:type="dxa"/>
              <w:bottom w:w="90" w:type="dxa"/>
              <w:end w:w="100" w:type="dxa"/>
            </w:tcMar>
          </w:tcPr>
          <w:p>
            <w:pPr>
              <w:spacing w:after="0"/>
            </w:pPr>
            <w:r/>
            <w:r>
              <w:rPr>
                <w:rFonts w:ascii="Aptos" w:hAnsi="Aptos"/>
                <w:b w:val="0"/>
                <w:color w:val="243342"/>
                <w:sz w:val="17"/>
              </w:rPr>
              <w:t>Far better revenue per view than Shorts in the review estimate.</w:t>
            </w:r>
          </w:p>
        </w:tc>
      </w:tr>
      <w:tr>
        <w:trPr>
          <w:cantSplit/>
        </w:trPr>
        <w:tc>
          <w:tcPr>
            <w:tcW w:type="dxa" w:w="864"/>
            <w:vAlign w:val="center"/>
            <w:tcMar>
              <w:top w:w="90" w:type="dxa"/>
              <w:start w:w="100" w:type="dxa"/>
              <w:bottom w:w="90" w:type="dxa"/>
              <w:end w:w="100" w:type="dxa"/>
            </w:tcMar>
            <w:shd w:fill="F4F6F8"/>
          </w:tcPr>
          <w:p>
            <w:pPr>
              <w:spacing w:after="0"/>
            </w:pPr>
            <w:r/>
            <w:r>
              <w:rPr>
                <w:rFonts w:ascii="Aptos" w:hAnsi="Aptos"/>
                <w:b w:val="0"/>
                <w:color w:val="243342"/>
                <w:sz w:val="17"/>
              </w:rPr>
              <w:t>4</w:t>
            </w:r>
          </w:p>
        </w:tc>
        <w:tc>
          <w:tcPr>
            <w:tcW w:type="dxa" w:w="2880"/>
            <w:vAlign w:val="center"/>
            <w:tcMar>
              <w:top w:w="90" w:type="dxa"/>
              <w:start w:w="100" w:type="dxa"/>
              <w:bottom w:w="90" w:type="dxa"/>
              <w:end w:w="100" w:type="dxa"/>
            </w:tcMar>
            <w:shd w:fill="F4F6F8"/>
          </w:tcPr>
          <w:p>
            <w:pPr>
              <w:spacing w:after="0"/>
            </w:pPr>
            <w:r/>
            <w:r>
              <w:rPr>
                <w:rFonts w:ascii="Aptos" w:hAnsi="Aptos"/>
                <w:b w:val="0"/>
                <w:color w:val="243342"/>
                <w:sz w:val="17"/>
              </w:rPr>
              <w:t>Shorts ad share</w:t>
            </w:r>
          </w:p>
        </w:tc>
        <w:tc>
          <w:tcPr>
            <w:tcW w:type="dxa" w:w="6336"/>
            <w:vAlign w:val="center"/>
            <w:tcMar>
              <w:top w:w="90" w:type="dxa"/>
              <w:start w:w="100" w:type="dxa"/>
              <w:bottom w:w="90" w:type="dxa"/>
              <w:end w:w="100" w:type="dxa"/>
            </w:tcMar>
            <w:shd w:fill="F4F6F8"/>
          </w:tcPr>
          <w:p>
            <w:pPr>
              <w:spacing w:after="0"/>
            </w:pPr>
            <w:r/>
            <w:r>
              <w:rPr>
                <w:rFonts w:ascii="Aptos" w:hAnsi="Aptos"/>
                <w:b w:val="0"/>
                <w:color w:val="243342"/>
                <w:sz w:val="17"/>
              </w:rPr>
              <w:t>Treat as upside, not the plan.</w:t>
            </w:r>
          </w:p>
        </w:tc>
      </w:tr>
      <w:tr>
        <w:trPr>
          <w:cantSplit/>
        </w:trPr>
        <w:tc>
          <w:tcPr>
            <w:tcW w:type="dxa" w:w="864"/>
            <w:vAlign w:val="center"/>
            <w:tcMar>
              <w:top w:w="90" w:type="dxa"/>
              <w:start w:w="100" w:type="dxa"/>
              <w:bottom w:w="90" w:type="dxa"/>
              <w:end w:w="100" w:type="dxa"/>
            </w:tcMar>
          </w:tcPr>
          <w:p>
            <w:pPr>
              <w:spacing w:after="0"/>
            </w:pPr>
            <w:r/>
            <w:r>
              <w:rPr>
                <w:rFonts w:ascii="Aptos" w:hAnsi="Aptos"/>
                <w:b w:val="0"/>
                <w:color w:val="243342"/>
                <w:sz w:val="17"/>
              </w:rPr>
              <w:t>5</w:t>
            </w:r>
          </w:p>
        </w:tc>
        <w:tc>
          <w:tcPr>
            <w:tcW w:type="dxa" w:w="2880"/>
            <w:vAlign w:val="center"/>
            <w:tcMar>
              <w:top w:w="90" w:type="dxa"/>
              <w:start w:w="100" w:type="dxa"/>
              <w:bottom w:w="90" w:type="dxa"/>
              <w:end w:w="100" w:type="dxa"/>
            </w:tcMar>
          </w:tcPr>
          <w:p>
            <w:pPr>
              <w:spacing w:after="0"/>
            </w:pPr>
            <w:r/>
            <w:r>
              <w:rPr>
                <w:rFonts w:ascii="Aptos" w:hAnsi="Aptos"/>
                <w:b w:val="0"/>
                <w:color w:val="243342"/>
                <w:sz w:val="17"/>
              </w:rPr>
              <w:t>TikTok / Instagram payouts</w:t>
            </w:r>
          </w:p>
        </w:tc>
        <w:tc>
          <w:tcPr>
            <w:tcW w:type="dxa" w:w="6336"/>
            <w:vAlign w:val="center"/>
            <w:tcMar>
              <w:top w:w="90" w:type="dxa"/>
              <w:start w:w="100" w:type="dxa"/>
              <w:bottom w:w="90" w:type="dxa"/>
              <w:end w:w="100" w:type="dxa"/>
            </w:tcMar>
          </w:tcPr>
          <w:p>
            <w:pPr>
              <w:spacing w:after="0"/>
            </w:pPr>
            <w:r/>
            <w:r>
              <w:rPr>
                <w:rFonts w:ascii="Aptos" w:hAnsi="Aptos"/>
                <w:b w:val="0"/>
                <w:color w:val="243342"/>
                <w:sz w:val="17"/>
              </w:rPr>
              <w:t>Use mainly as distribution unless real data proves otherwise.</w:t>
            </w:r>
          </w:p>
        </w:tc>
      </w:tr>
    </w:tbl>
    <w:p>
      <w:pPr>
        <w:spacing w:after="20"/>
      </w:pPr>
    </w:p>
    <w:p>
      <w:r>
        <w:br w:type="page"/>
      </w:r>
    </w:p>
    <w:p>
      <w:pPr>
        <w:pStyle w:val="Heading1"/>
        <w:keepNext/>
      </w:pPr>
      <w:r>
        <w:t>Part III — Full risk register</w:t>
      </w:r>
    </w:p>
    <w:p>
      <w:pPr>
        <w:spacing w:after="140" w:line="259" w:lineRule="auto"/>
      </w:pPr>
      <w:r>
        <w:t>Every risk has two responses. The primary action reduces the chance or impact. The fallback keeps the project operating after the first action is not enough.</w:t>
      </w:r>
    </w:p>
    <w:p>
      <w:pPr>
        <w:pStyle w:val="Heading2"/>
        <w:keepNext/>
      </w:pPr>
      <w:r>
        <w:t>Business, revenue, and marketing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08"/>
            <w:vAlign w:val="center"/>
            <w:tcMar>
              <w:top w:w="90" w:type="dxa"/>
              <w:start w:w="100" w:type="dxa"/>
              <w:bottom w:w="90" w:type="dxa"/>
              <w:end w:w="100" w:type="dxa"/>
            </w:tcMar>
            <w:shd w:fill="18324A"/>
          </w:tcPr>
          <w:p>
            <w:pPr>
              <w:spacing w:after="0"/>
            </w:pPr>
            <w:r/>
            <w:r>
              <w:rPr>
                <w:rFonts w:ascii="Aptos" w:hAnsi="Aptos"/>
                <w:b/>
                <w:color w:val="FFFFFF"/>
                <w:sz w:val="16"/>
              </w:rPr>
              <w:t>ID / level</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Risk and consequence</w:t>
            </w:r>
          </w:p>
        </w:tc>
        <w:tc>
          <w:tcPr>
            <w:tcW w:type="dxa" w:w="2808"/>
            <w:vAlign w:val="center"/>
            <w:tcMar>
              <w:top w:w="90" w:type="dxa"/>
              <w:start w:w="100" w:type="dxa"/>
              <w:bottom w:w="90" w:type="dxa"/>
              <w:end w:w="100" w:type="dxa"/>
            </w:tcMar>
            <w:shd w:fill="18324A"/>
          </w:tcPr>
          <w:p>
            <w:pPr>
              <w:spacing w:after="0"/>
            </w:pPr>
            <w:r/>
            <w:r>
              <w:rPr>
                <w:rFonts w:ascii="Aptos" w:hAnsi="Aptos"/>
                <w:b/>
                <w:color w:val="FFFFFF"/>
                <w:sz w:val="16"/>
              </w:rPr>
              <w:t>Primary action</w:t>
            </w:r>
          </w:p>
        </w:tc>
        <w:tc>
          <w:tcPr>
            <w:tcW w:type="dxa" w:w="2736"/>
            <w:vAlign w:val="center"/>
            <w:tcMar>
              <w:top w:w="90" w:type="dxa"/>
              <w:start w:w="100" w:type="dxa"/>
              <w:bottom w:w="90" w:type="dxa"/>
              <w:end w:w="100" w:type="dxa"/>
            </w:tcMar>
            <w:shd w:fill="18324A"/>
          </w:tcPr>
          <w:p>
            <w:pPr>
              <w:spacing w:after="0"/>
            </w:pPr>
            <w:r/>
            <w:r>
              <w:rPr>
                <w:rFonts w:ascii="Aptos" w:hAnsi="Aptos"/>
                <w:b/>
                <w:color w:val="FFFFFF"/>
                <w:sz w:val="16"/>
              </w:rPr>
              <w:t>Backup</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B1</w:t>
              <w:br/>
              <w:t>Critical</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Advertising does not cover costs — Shorts ad income may stay tiny even with strong views.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Budget year one at $0 ad revenue; build affiliate income first.</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Reduce cadence and let long-form plus sponsors carry the project.</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B2</w:t>
              <w:br/>
              <w:t>Critical</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Cold start lasts longer than expected — A new channel may get only small view counts for months.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90-day pass, pivot, or pause gates based on real retention and growth.</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Make fewer, stronger videos and use searchable long-form.</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B3</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TikTok format earns little or nothing — The planned short length may not qualify for meaningful creator rewards.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Treat TikTok as a funnel; test a longer platform-specific version.</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Stop optimizing for TikTok payout and focus on affiliate clicks.</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B4</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Human review becomes the hidden largest cost — Three daily reviews can consume 15–30 hours each month.</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Batch reviews and improve automated checks so rejections are rare.</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Drop to two videos daily or assign a trained reviewer.</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B5</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The news treadmill forces bad choices — News goes stale quickly; rushing increases factual mistakes.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Mix news with evergreen explainers so no weak story is forced out.</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Switch to evergreen videos and a weekly news roundup.</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B6</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The format has no lasting advantage — Competitors can copy an AI-made format very quickly.</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Compete on trusted research, clear explanations, speed, and a consistent voice.</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Own a narrower lane, such as AI pricing and cost changes.</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B7</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Sponsors arrive later than hoped — A new channel may have no sponsor income for months.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Start affiliate-first and approach sponsors only after proof of audience.</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Build a small paid guide or toolkit later.</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B8</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Sponsor contracts create cash and control risk — Slow payment, cancellation, and exclusivity can block better work.</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deposits, short payment terms, a kill fee, and limited exclusivity.</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Walk away, blacklist non-payers, and cap any sponsor’s share of revenue.</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B9</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Affiliate programs change their terms — Commissions, cookies, or whole programs can disappear.</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at least three unrelated programs and prefer recurring commissions.</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Change links quickly through one central registry.</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B10</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The AI-news niche cools — Audience fatigue can reduce demand for the whole channel.</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Keep the two backup niches warm and maintain evergreen stock.</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Launch the best backup only after a clear four-week decline trigger.</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B11</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Copycats or impersonators confuse viewers — A faceless brand is easy to imitate and attach to scam links.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a consistent voice and visual system; actively report impersonation.</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Pursue trademark protection after revenue justifies it.</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B12</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The chosen content style may not fit the market — AI illustrations plus voiceover may lose to human or hybrid formats.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pilot retention and click data to kill weak formats quickly.</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Test a hybrid format; if the niche fails, use a backup niche.</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B13</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Platform payouts or thresholds change — Revenue formulas can change after the audience is built.</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Keep platform payouts below 30% of planned revenue.</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platforms only for distribution; monetize elsewhere.</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B14</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Currency conversion quietly raises cost — USD tools and CAD finances create spreads and swings.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Track costs in CAD with a buffer and keep a USD balance when sensible.</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Price sponsors in USD and convert less often.</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B15</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Tax arrives as a surprise — Withholding and income-tax obligations can erase apparent profit.</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Complete required payer forms and reserve part of income from day one.</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a Canadian accountant before the first meaningful revenue month.</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B16</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Founder time is not counted — The project can look profitable while consuming valuable evenings.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Track review, sales, and firefighting hours as a real cost.</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Delegate or cut cadence when the time budget is exceeded.</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B17</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 wrong news claim damages trust — One incorrect price or feature can hurt audience and sponsor confidence.</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Block unsourced claims and store sources with each script.</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Correct publicly within 24 hours and replace the bad asset.</w:t>
            </w:r>
          </w:p>
        </w:tc>
      </w:tr>
    </w:tbl>
    <w:p>
      <w:pPr>
        <w:spacing w:after="20"/>
      </w:pPr>
    </w:p>
    <w:p>
      <w:pPr>
        <w:pStyle w:val="Heading2"/>
        <w:keepNext/>
      </w:pPr>
      <w:r>
        <w:t>Platforms, policy, and AI suppliers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08"/>
            <w:vAlign w:val="center"/>
            <w:tcMar>
              <w:top w:w="90" w:type="dxa"/>
              <w:start w:w="100" w:type="dxa"/>
              <w:bottom w:w="90" w:type="dxa"/>
              <w:end w:w="100" w:type="dxa"/>
            </w:tcMar>
            <w:shd w:fill="18324A"/>
          </w:tcPr>
          <w:p>
            <w:pPr>
              <w:spacing w:after="0"/>
            </w:pPr>
            <w:r/>
            <w:r>
              <w:rPr>
                <w:rFonts w:ascii="Aptos" w:hAnsi="Aptos"/>
                <w:b/>
                <w:color w:val="FFFFFF"/>
                <w:sz w:val="16"/>
              </w:rPr>
              <w:t>ID / level</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Risk and consequence</w:t>
            </w:r>
          </w:p>
        </w:tc>
        <w:tc>
          <w:tcPr>
            <w:tcW w:type="dxa" w:w="2808"/>
            <w:vAlign w:val="center"/>
            <w:tcMar>
              <w:top w:w="90" w:type="dxa"/>
              <w:start w:w="100" w:type="dxa"/>
              <w:bottom w:w="90" w:type="dxa"/>
              <w:end w:w="100" w:type="dxa"/>
            </w:tcMar>
            <w:shd w:fill="18324A"/>
          </w:tcPr>
          <w:p>
            <w:pPr>
              <w:spacing w:after="0"/>
            </w:pPr>
            <w:r/>
            <w:r>
              <w:rPr>
                <w:rFonts w:ascii="Aptos" w:hAnsi="Aptos"/>
                <w:b/>
                <w:color w:val="FFFFFF"/>
                <w:sz w:val="16"/>
              </w:rPr>
              <w:t>Primary action</w:t>
            </w:r>
          </w:p>
        </w:tc>
        <w:tc>
          <w:tcPr>
            <w:tcW w:type="dxa" w:w="2736"/>
            <w:vAlign w:val="center"/>
            <w:tcMar>
              <w:top w:w="90" w:type="dxa"/>
              <w:start w:w="100" w:type="dxa"/>
              <w:bottom w:w="90" w:type="dxa"/>
              <w:end w:w="100" w:type="dxa"/>
            </w:tcMar>
            <w:shd w:fill="18324A"/>
          </w:tcPr>
          <w:p>
            <w:pPr>
              <w:spacing w:after="0"/>
            </w:pPr>
            <w:r/>
            <w:r>
              <w:rPr>
                <w:rFonts w:ascii="Aptos" w:hAnsi="Aptos"/>
                <w:b/>
                <w:color w:val="FFFFFF"/>
                <w:sz w:val="16"/>
              </w:rPr>
              <w:t>Backup</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P1</w:t>
              <w:br/>
              <w:t>Critical</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YouTube may class the channel as inauthentic — High-volume, repeated AI templates can be denied monetization or removed.</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Give every video an original angle and measure template similarity.</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Cut to one commentary-led video daily and appeal with process records.</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P2</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Synthetic-media labels become stricter — A missing or wrong label can limit or remove a video.</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Disclose synthetic media by default and store the flag with the asset.</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Change one shared setting across uploaders and pause uncertain posts.</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P3</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Feeds quietly reduce AI-content reach — Everything can appear healthy while distribution collapses.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Track reach against a rolling baseline and strengthen original research.</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Move effort to the platform and format still distributing.</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P4</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YouTube API quota or approval changes — Uploads can stop even though finished videos exist.</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efficient calls, monitor quota, and request more before it is needed.</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Upload finished files manually while the API route is repaired.</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P5</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Automation rules change — A previously allowed posting method can become non-compliant.</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official APIs and review terms on a schedule.</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Return to native manual posting without losing finished content.</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P6</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TikTok or Instagram tightens automated posting — These platforms may restrict access or posting patterns.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official access, normal human-paced scheduling, and approved account types.</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Post manually or deprioritize the affected platform.</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P7</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Music or voice rights are challenged — A likeness or music complaint can remove a video or create legal cost.</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original or commercially licensed media and save proof for every asset.</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Remove the claim, swap the disputed stem, and re-render.</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P8</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Affiliate-disclosure rules change — Both platforms and regulators can act on unclear promotion.</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Make disclosure a required publishing field.</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Change the shared template and re-check live sponsored posts.</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P9</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News sources or feeds fail — The topic queue can dry up while the schedule keeps demanding videos.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Keep several sources and at least seven days of evergreen ideas.</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Switch fully to evergreen content and flag the outage.</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P10</w:t>
              <w:br/>
              <w:t>Critical</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The business depends too much on YouTube — One company controls audience, discovery, policy, and a large income path.</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Post on three platforms and start an owned audience path in the pilot.</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Continue elsewhere and use the archive to seed a replacement channel.</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P11</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Agent or free-tier capacity shrinks — Less agent time or lower tool limits can starve the pipeline.</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Make scripts and scheduled jobs run the mechanics; budget paid capacity.</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the written manual runbook and reduce cadence.</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P12</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Voice or image models disappear or change — A sudden voice or visual shift breaks brand consistency.</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Pre-approve two substitute voices and two image models; pin versions.</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Use a stored voice backlog and frame the switch as a new season.</w:t>
            </w:r>
          </w:p>
        </w:tc>
      </w:tr>
    </w:tbl>
    <w:p>
      <w:pPr>
        <w:spacing w:after="20"/>
      </w:pPr>
    </w:p>
    <w:p>
      <w:pPr>
        <w:pStyle w:val="Heading2"/>
        <w:keepNext/>
      </w:pPr>
      <w:r>
        <w:t>Technology, security, and operations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08"/>
            <w:vAlign w:val="center"/>
            <w:tcMar>
              <w:top w:w="90" w:type="dxa"/>
              <w:start w:w="100" w:type="dxa"/>
              <w:bottom w:w="90" w:type="dxa"/>
              <w:end w:w="100" w:type="dxa"/>
            </w:tcMar>
            <w:shd w:fill="18324A"/>
          </w:tcPr>
          <w:p>
            <w:pPr>
              <w:spacing w:after="0"/>
            </w:pPr>
            <w:r/>
            <w:r>
              <w:rPr>
                <w:rFonts w:ascii="Aptos" w:hAnsi="Aptos"/>
                <w:b/>
                <w:color w:val="FFFFFF"/>
                <w:sz w:val="16"/>
              </w:rPr>
              <w:t>ID / level</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Risk and consequence</w:t>
            </w:r>
          </w:p>
        </w:tc>
        <w:tc>
          <w:tcPr>
            <w:tcW w:type="dxa" w:w="2808"/>
            <w:vAlign w:val="center"/>
            <w:tcMar>
              <w:top w:w="90" w:type="dxa"/>
              <w:start w:w="100" w:type="dxa"/>
              <w:bottom w:w="90" w:type="dxa"/>
              <w:end w:w="100" w:type="dxa"/>
            </w:tcMar>
            <w:shd w:fill="18324A"/>
          </w:tcPr>
          <w:p>
            <w:pPr>
              <w:spacing w:after="0"/>
            </w:pPr>
            <w:r/>
            <w:r>
              <w:rPr>
                <w:rFonts w:ascii="Aptos" w:hAnsi="Aptos"/>
                <w:b/>
                <w:color w:val="FFFFFF"/>
                <w:sz w:val="16"/>
              </w:rPr>
              <w:t>Primary action</w:t>
            </w:r>
          </w:p>
        </w:tc>
        <w:tc>
          <w:tcPr>
            <w:tcW w:type="dxa" w:w="2736"/>
            <w:vAlign w:val="center"/>
            <w:tcMar>
              <w:top w:w="90" w:type="dxa"/>
              <w:start w:w="100" w:type="dxa"/>
              <w:bottom w:w="90" w:type="dxa"/>
              <w:end w:w="100" w:type="dxa"/>
            </w:tcMar>
            <w:shd w:fill="18324A"/>
          </w:tcPr>
          <w:p>
            <w:pPr>
              <w:spacing w:after="0"/>
            </w:pPr>
            <w:r/>
            <w:r>
              <w:rPr>
                <w:rFonts w:ascii="Aptos" w:hAnsi="Aptos"/>
                <w:b/>
                <w:color w:val="FFFFFF"/>
                <w:sz w:val="16"/>
              </w:rPr>
              <w:t>Backup</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T1</w:t>
              <w:br/>
              <w:t>Critical</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Everything is on one machine — One failure can remove code, assets, records, and recovery instructions.</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Nightly off-machine media backup plus remote private code repositories.</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Weekly encrypted second copy and quarterly restore test.</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T2</w:t>
              <w:br/>
              <w:t>Critical</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Publishing partly fails without being noticed — One or two platforms may miss a post while the system reports success.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a per-video, per-platform ledger and verify each post is live.</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Alert on stuck items and reconcile the ledger weekly.</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T3</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Tokens expire or access is revoked — Posting stops suddenly and can look like a content problem.</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Check token health daily and keep a tested rotation guide.</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manual posting while access is renewed.</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T4</w:t>
              <w:br/>
              <w:t>Critical</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AI quota runs out mid-month — Voice or image production stops before the month ends.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Measure demand, buy headroom, and forecast month-end use daily.</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Switch vendors or step down from 3 to 2 to 1 video daily.</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T5</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Tool prices rise or exchange rates move — The cost per video can double without a clear stopping rule.</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Track cost per video in CAD and enforce a monthly ceiling.</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pre-tested substitutes or pause Shorts.</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T6</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The VM disk fills — Renders can corrupt and scheduled jobs can fail together.</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Keep only hot work locally; alert at 70% and 85% use.</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Abort renders below 10 GB free and offload oldest raw files.</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T7</w:t>
              <w:br/>
              <w:t>Medium</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Rendering becomes a bottleneck — Two CPU cores may not keep up with retries and long-form assembly.</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a queue, low concurrency, work outside the small temporary disk, and measure times.</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Burst to paid rendering or a small dedicated server.</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T8</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YouTube is mistaken for an archive — Downloaded copies are compressed, uploads use quota, and a strike can erase them.</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Store originals in object storage with checksums.</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Recover the best available copy, mark it degraded, and rebuild from raw assets.</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T9</w:t>
              <w:br/>
              <w:t>Critical</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Credentials or personal data leak — Secrets in logs or personal details in a capture can become public.</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Keep secrets in the vault, scrub logs, scan commits, and use a clean capture profile.</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Revoke and rotate access immediately; follow an incident checklist.</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T10</w:t>
              <w:br/>
              <w:t>High</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High-volume posting triggers abuse systems — Repeated automated posts can cause restrictions or strikes.</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Stay within limits and keep each video meaningfully different.</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Pause automation, appeal, and post manually.</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T11</w:t>
              <w:br/>
              <w:t>High</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Monitoring fails with the same machine — If the watcher shares the VM, it disappears during the outage.</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an external heartbeat and separate error tracking.</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a second watcher and a simple daily status check.</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T12</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Software or API versions quietly expire — A small dependency change can stop a whole platform.</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Pin versions, watch end-of-life dates, and run weekly private smoke tests.</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Use a separate adapter per platform and the manual-upload path.</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T13</w:t>
              <w:br/>
              <w:t>Critical</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 compromised VM publishes harmful content — Upload access can be used to post scams through the trusted channel.</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least-privilege access and keep the review gate as a security control.</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Use a kill switch to revoke tokens; backup manager removes the app.</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T14</w:t>
              <w:br/>
              <w:t>Medium</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Comment volume overwhelms people and systems — Growth can turn replies, scams, and abuse into daily operational load.</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Use native filters now and one daily comment queue.</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Add automated triage or a trained moderator at scale.</w:t>
            </w:r>
          </w:p>
        </w:tc>
      </w:tr>
      <w:tr>
        <w:trPr>
          <w:cantSplit/>
        </w:trPr>
        <w:tc>
          <w:tcPr>
            <w:tcW w:type="dxa" w:w="1008"/>
            <w:vAlign w:val="center"/>
            <w:tcMar>
              <w:top w:w="90" w:type="dxa"/>
              <w:start w:w="100" w:type="dxa"/>
              <w:bottom w:w="90" w:type="dxa"/>
              <w:end w:w="100" w:type="dxa"/>
            </w:tcMar>
          </w:tcPr>
          <w:p>
            <w:pPr>
              <w:spacing w:after="0"/>
            </w:pPr>
            <w:r/>
            <w:r>
              <w:rPr>
                <w:rFonts w:ascii="Aptos" w:hAnsi="Aptos"/>
                <w:b w:val="0"/>
                <w:color w:val="243342"/>
                <w:sz w:val="14"/>
              </w:rPr>
              <w:t>T15</w:t>
              <w:br/>
              <w:t>Low now</w:t>
            </w:r>
          </w:p>
        </w:tc>
        <w:tc>
          <w:tcPr>
            <w:tcW w:type="dxa" w:w="3528"/>
            <w:vAlign w:val="center"/>
            <w:tcMar>
              <w:top w:w="90" w:type="dxa"/>
              <w:start w:w="100" w:type="dxa"/>
              <w:bottom w:w="90" w:type="dxa"/>
              <w:end w:w="100" w:type="dxa"/>
            </w:tcMar>
          </w:tcPr>
          <w:p>
            <w:pPr>
              <w:spacing w:after="0"/>
            </w:pPr>
            <w:r/>
            <w:r>
              <w:rPr>
                <w:rFonts w:ascii="Aptos" w:hAnsi="Aptos"/>
                <w:b w:val="0"/>
                <w:color w:val="243342"/>
                <w:sz w:val="14"/>
              </w:rPr>
              <w:t>Analytics outgrows the simple database — Large output can make full-history pulls and reports slow.</w:t>
            </w:r>
          </w:p>
        </w:tc>
        <w:tc>
          <w:tcPr>
            <w:tcW w:type="dxa" w:w="2808"/>
            <w:vAlign w:val="center"/>
            <w:tcMar>
              <w:top w:w="90" w:type="dxa"/>
              <w:start w:w="100" w:type="dxa"/>
              <w:bottom w:w="90" w:type="dxa"/>
              <w:end w:w="100" w:type="dxa"/>
            </w:tcMar>
          </w:tcPr>
          <w:p>
            <w:pPr>
              <w:spacing w:after="0"/>
            </w:pPr>
            <w:r/>
            <w:r>
              <w:rPr>
                <w:rFonts w:ascii="Aptos" w:hAnsi="Aptos"/>
                <w:b w:val="0"/>
                <w:color w:val="243342"/>
                <w:sz w:val="14"/>
              </w:rPr>
              <w:t>Use incremental data pulls and archived raw responses.</w:t>
            </w:r>
          </w:p>
        </w:tc>
        <w:tc>
          <w:tcPr>
            <w:tcW w:type="dxa" w:w="2736"/>
            <w:vAlign w:val="center"/>
            <w:tcMar>
              <w:top w:w="90" w:type="dxa"/>
              <w:start w:w="100" w:type="dxa"/>
              <w:bottom w:w="90" w:type="dxa"/>
              <w:end w:w="100" w:type="dxa"/>
            </w:tcMar>
          </w:tcPr>
          <w:p>
            <w:pPr>
              <w:spacing w:after="0"/>
            </w:pPr>
            <w:r/>
            <w:r>
              <w:rPr>
                <w:rFonts w:ascii="Aptos" w:hAnsi="Aptos"/>
                <w:b w:val="0"/>
                <w:color w:val="243342"/>
                <w:sz w:val="14"/>
              </w:rPr>
              <w:t>Move to a managed database only when measurements show strain.</w:t>
            </w:r>
          </w:p>
        </w:tc>
      </w:tr>
      <w:tr>
        <w:trPr>
          <w:cantSplit/>
        </w:trPr>
        <w:tc>
          <w:tcPr>
            <w:tcW w:type="dxa" w:w="1008"/>
            <w:vAlign w:val="center"/>
            <w:tcMar>
              <w:top w:w="90" w:type="dxa"/>
              <w:start w:w="100" w:type="dxa"/>
              <w:bottom w:w="90" w:type="dxa"/>
              <w:end w:w="100" w:type="dxa"/>
            </w:tcMar>
            <w:shd w:fill="F4F6F8"/>
          </w:tcPr>
          <w:p>
            <w:pPr>
              <w:spacing w:after="0"/>
            </w:pPr>
            <w:r/>
            <w:r>
              <w:rPr>
                <w:rFonts w:ascii="Aptos" w:hAnsi="Aptos"/>
                <w:b w:val="0"/>
                <w:color w:val="243342"/>
                <w:sz w:val="14"/>
              </w:rPr>
              <w:t>T16</w:t>
              <w:br/>
              <w:t>Critical</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4"/>
              </w:rPr>
              <w:t>No plain recovery guide exists for BalRam — If Muse is unavailable, accounts and manual posting steps may be unclear.</w:t>
            </w:r>
          </w:p>
        </w:tc>
        <w:tc>
          <w:tcPr>
            <w:tcW w:type="dxa" w:w="2808"/>
            <w:vAlign w:val="center"/>
            <w:tcMar>
              <w:top w:w="90" w:type="dxa"/>
              <w:start w:w="100" w:type="dxa"/>
              <w:bottom w:w="90" w:type="dxa"/>
              <w:end w:w="100" w:type="dxa"/>
            </w:tcMar>
            <w:shd w:fill="F4F6F8"/>
          </w:tcPr>
          <w:p>
            <w:pPr>
              <w:spacing w:after="0"/>
            </w:pPr>
            <w:r/>
            <w:r>
              <w:rPr>
                <w:rFonts w:ascii="Aptos" w:hAnsi="Aptos"/>
                <w:b w:val="0"/>
                <w:color w:val="243342"/>
                <w:sz w:val="14"/>
              </w:rPr>
              <w:t>Create a simple recovery guide with account roles, locations, and five manual steps.</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4"/>
              </w:rPr>
              <w:t>Keep a secure offline copy and publish masters manually for a week.</w:t>
            </w:r>
          </w:p>
        </w:tc>
      </w:tr>
    </w:tbl>
    <w:p>
      <w:pPr>
        <w:spacing w:after="20"/>
      </w:pPr>
    </w:p>
    <w:p>
      <w:r>
        <w:br w:type="page"/>
      </w:r>
    </w:p>
    <w:p>
      <w:pPr>
        <w:pStyle w:val="Heading1"/>
        <w:keepNext/>
      </w:pPr>
      <w:r>
        <w:t>Part IV — Storage that supports future long-form videos</w:t>
      </w:r>
    </w:p>
    <w:p>
      <w:pPr>
        <w:spacing w:after="140" w:line="259" w:lineRule="auto"/>
      </w:pPr>
      <w:r>
        <w:t>The project should keep one high-quality vertical master for each Short, plus the pieces needed to rebuild it. Wide-screen versions and platform copies are temporary outputs, not masters.</w:t>
      </w:r>
    </w:p>
    <w:p>
      <w:pPr>
        <w:pStyle w:val="Heading2"/>
        <w:keepNext/>
      </w:pPr>
      <w:r>
        <w:t>Recommended three-layer storage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vAlign w:val="center"/>
            <w:tcMar>
              <w:top w:w="90" w:type="dxa"/>
              <w:start w:w="100" w:type="dxa"/>
              <w:bottom w:w="90" w:type="dxa"/>
              <w:end w:w="100" w:type="dxa"/>
            </w:tcMar>
            <w:shd w:fill="18324A"/>
          </w:tcPr>
          <w:p>
            <w:pPr>
              <w:spacing w:after="0"/>
            </w:pPr>
            <w:r/>
            <w:r>
              <w:rPr>
                <w:rFonts w:ascii="Aptos" w:hAnsi="Aptos"/>
                <w:b/>
                <w:color w:val="FFFFFF"/>
                <w:sz w:val="16"/>
              </w:rPr>
              <w:t>Layer</w:t>
            </w:r>
          </w:p>
        </w:tc>
        <w:tc>
          <w:tcPr>
            <w:tcW w:type="dxa" w:w="4320"/>
            <w:vAlign w:val="center"/>
            <w:tcMar>
              <w:top w:w="90" w:type="dxa"/>
              <w:start w:w="100" w:type="dxa"/>
              <w:bottom w:w="90" w:type="dxa"/>
              <w:end w:w="100" w:type="dxa"/>
            </w:tcMar>
            <w:shd w:fill="18324A"/>
          </w:tcPr>
          <w:p>
            <w:pPr>
              <w:spacing w:after="0"/>
            </w:pPr>
            <w:r/>
            <w:r>
              <w:rPr>
                <w:rFonts w:ascii="Aptos" w:hAnsi="Aptos"/>
                <w:b/>
                <w:color w:val="FFFFFF"/>
                <w:sz w:val="16"/>
              </w:rPr>
              <w:t>What lives there</w:t>
            </w:r>
          </w:p>
        </w:tc>
        <w:tc>
          <w:tcPr>
            <w:tcW w:type="dxa" w:w="3888"/>
            <w:vAlign w:val="center"/>
            <w:tcMar>
              <w:top w:w="90" w:type="dxa"/>
              <w:start w:w="100" w:type="dxa"/>
              <w:bottom w:w="90" w:type="dxa"/>
              <w:end w:w="100" w:type="dxa"/>
            </w:tcMar>
            <w:shd w:fill="18324A"/>
          </w:tcPr>
          <w:p>
            <w:pPr>
              <w:spacing w:after="0"/>
            </w:pPr>
            <w:r/>
            <w:r>
              <w:rPr>
                <w:rFonts w:ascii="Aptos" w:hAnsi="Aptos"/>
                <w:b/>
                <w:color w:val="FFFFFF"/>
                <w:sz w:val="16"/>
              </w:rPr>
              <w:t>Rule</w:t>
            </w:r>
          </w:p>
        </w:tc>
      </w:tr>
      <w:tr>
        <w:trPr>
          <w:cantSplit/>
        </w:trPr>
        <w:tc>
          <w:tcPr>
            <w:tcW w:type="dxa" w:w="1944"/>
            <w:vAlign w:val="center"/>
            <w:tcMar>
              <w:top w:w="90" w:type="dxa"/>
              <w:start w:w="100" w:type="dxa"/>
              <w:bottom w:w="90" w:type="dxa"/>
              <w:end w:w="100" w:type="dxa"/>
            </w:tcMar>
          </w:tcPr>
          <w:p>
            <w:pPr>
              <w:spacing w:after="0"/>
            </w:pPr>
            <w:r/>
            <w:r>
              <w:rPr>
                <w:rFonts w:ascii="Aptos" w:hAnsi="Aptos"/>
                <w:b w:val="0"/>
                <w:color w:val="243342"/>
                <w:sz w:val="16"/>
              </w:rPr>
              <w:t>Hot workspace</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Current-week edits and active renders</w:t>
            </w:r>
          </w:p>
        </w:tc>
        <w:tc>
          <w:tcPr>
            <w:tcW w:type="dxa" w:w="3888"/>
            <w:vAlign w:val="center"/>
            <w:tcMar>
              <w:top w:w="90" w:type="dxa"/>
              <w:start w:w="100" w:type="dxa"/>
              <w:bottom w:w="90" w:type="dxa"/>
              <w:end w:w="100" w:type="dxa"/>
            </w:tcMar>
          </w:tcPr>
          <w:p>
            <w:pPr>
              <w:spacing w:after="0"/>
            </w:pPr>
            <w:r/>
            <w:r>
              <w:rPr>
                <w:rFonts w:ascii="Aptos" w:hAnsi="Aptos"/>
                <w:b w:val="0"/>
                <w:color w:val="243342"/>
                <w:sz w:val="16"/>
              </w:rPr>
              <w:t>Fast working area only; not the only copy.</w:t>
            </w:r>
          </w:p>
        </w:tc>
      </w:tr>
      <w:tr>
        <w:trPr>
          <w:cantSplit/>
        </w:trPr>
        <w:tc>
          <w:tcPr>
            <w:tcW w:type="dxa" w:w="1944"/>
            <w:vAlign w:val="center"/>
            <w:tcMar>
              <w:top w:w="90" w:type="dxa"/>
              <w:start w:w="100" w:type="dxa"/>
              <w:bottom w:w="90" w:type="dxa"/>
              <w:end w:w="100" w:type="dxa"/>
            </w:tcMar>
            <w:shd w:fill="F4F6F8"/>
          </w:tcPr>
          <w:p>
            <w:pPr>
              <w:spacing w:after="0"/>
            </w:pPr>
            <w:r/>
            <w:r>
              <w:rPr>
                <w:rFonts w:ascii="Aptos" w:hAnsi="Aptos"/>
                <w:b w:val="0"/>
                <w:color w:val="243342"/>
                <w:sz w:val="16"/>
              </w:rPr>
              <w:t>Primary archive</w:t>
            </w:r>
          </w:p>
        </w:tc>
        <w:tc>
          <w:tcPr>
            <w:tcW w:type="dxa" w:w="4320"/>
            <w:vAlign w:val="center"/>
            <w:tcMar>
              <w:top w:w="90" w:type="dxa"/>
              <w:start w:w="100" w:type="dxa"/>
              <w:bottom w:w="90" w:type="dxa"/>
              <w:end w:w="100" w:type="dxa"/>
            </w:tcMar>
            <w:shd w:fill="F4F6F8"/>
          </w:tcPr>
          <w:p>
            <w:pPr>
              <w:spacing w:after="0"/>
            </w:pPr>
            <w:r/>
            <w:r>
              <w:rPr>
                <w:rFonts w:ascii="Aptos" w:hAnsi="Aptos"/>
                <w:b w:val="0"/>
                <w:color w:val="243342"/>
                <w:sz w:val="16"/>
              </w:rPr>
              <w:t>Masters, subtitles, voice stems, metadata, reusable raw assets</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6"/>
              </w:rPr>
              <w:t>Versioned object storage with checksums.</w:t>
            </w:r>
          </w:p>
        </w:tc>
      </w:tr>
      <w:tr>
        <w:trPr>
          <w:cantSplit/>
        </w:trPr>
        <w:tc>
          <w:tcPr>
            <w:tcW w:type="dxa" w:w="1944"/>
            <w:vAlign w:val="center"/>
            <w:tcMar>
              <w:top w:w="90" w:type="dxa"/>
              <w:start w:w="100" w:type="dxa"/>
              <w:bottom w:w="90" w:type="dxa"/>
              <w:end w:w="100" w:type="dxa"/>
            </w:tcMar>
          </w:tcPr>
          <w:p>
            <w:pPr>
              <w:spacing w:after="0"/>
            </w:pPr>
            <w:r/>
            <w:r>
              <w:rPr>
                <w:rFonts w:ascii="Aptos" w:hAnsi="Aptos"/>
                <w:b w:val="0"/>
                <w:color w:val="243342"/>
                <w:sz w:val="16"/>
              </w:rPr>
              <w:t>Independent copy</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Second provider or BalRam-controlled local drive</w:t>
            </w:r>
          </w:p>
        </w:tc>
        <w:tc>
          <w:tcPr>
            <w:tcW w:type="dxa" w:w="3888"/>
            <w:vAlign w:val="center"/>
            <w:tcMar>
              <w:top w:w="90" w:type="dxa"/>
              <w:start w:w="100" w:type="dxa"/>
              <w:bottom w:w="90" w:type="dxa"/>
              <w:end w:w="100" w:type="dxa"/>
            </w:tcMar>
          </w:tcPr>
          <w:p>
            <w:pPr>
              <w:spacing w:after="0"/>
            </w:pPr>
            <w:r/>
            <w:r>
              <w:rPr>
                <w:rFonts w:ascii="Aptos" w:hAnsi="Aptos"/>
                <w:b w:val="0"/>
                <w:color w:val="243342"/>
                <w:sz w:val="16"/>
              </w:rPr>
              <w:t>Must survive loss of the primary archive.</w:t>
            </w:r>
          </w:p>
        </w:tc>
      </w:tr>
    </w:tbl>
    <w:p>
      <w:pPr>
        <w:spacing w:after="20"/>
      </w:pPr>
    </w:p>
    <w:p>
      <w:pPr>
        <w:pStyle w:val="Heading2"/>
        <w:keepNext/>
      </w:pPr>
      <w:r>
        <w:t>Keep, archive, or delete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6"/>
            <w:vAlign w:val="center"/>
            <w:tcMar>
              <w:top w:w="90" w:type="dxa"/>
              <w:start w:w="100" w:type="dxa"/>
              <w:bottom w:w="90" w:type="dxa"/>
              <w:end w:w="100" w:type="dxa"/>
            </w:tcMar>
            <w:shd w:fill="18324A"/>
          </w:tcPr>
          <w:p>
            <w:pPr>
              <w:spacing w:after="0"/>
            </w:pPr>
            <w:r/>
            <w:r>
              <w:rPr>
                <w:rFonts w:ascii="Aptos" w:hAnsi="Aptos"/>
                <w:b/>
                <w:color w:val="FFFFFF"/>
                <w:sz w:val="16"/>
              </w:rPr>
              <w:t>Asset class</w:t>
            </w:r>
          </w:p>
        </w:tc>
        <w:tc>
          <w:tcPr>
            <w:tcW w:type="dxa" w:w="4320"/>
            <w:vAlign w:val="center"/>
            <w:tcMar>
              <w:top w:w="90" w:type="dxa"/>
              <w:start w:w="100" w:type="dxa"/>
              <w:bottom w:w="90" w:type="dxa"/>
              <w:end w:w="100" w:type="dxa"/>
            </w:tcMar>
            <w:shd w:fill="18324A"/>
          </w:tcPr>
          <w:p>
            <w:pPr>
              <w:spacing w:after="0"/>
            </w:pPr>
            <w:r/>
            <w:r>
              <w:rPr>
                <w:rFonts w:ascii="Aptos" w:hAnsi="Aptos"/>
                <w:b/>
                <w:color w:val="FFFFFF"/>
                <w:sz w:val="16"/>
              </w:rPr>
              <w:t>Examples</w:t>
            </w:r>
          </w:p>
        </w:tc>
        <w:tc>
          <w:tcPr>
            <w:tcW w:type="dxa" w:w="3816"/>
            <w:vAlign w:val="center"/>
            <w:tcMar>
              <w:top w:w="90" w:type="dxa"/>
              <w:start w:w="100" w:type="dxa"/>
              <w:bottom w:w="90" w:type="dxa"/>
              <w:end w:w="100" w:type="dxa"/>
            </w:tcMar>
            <w:shd w:fill="18324A"/>
          </w:tcPr>
          <w:p>
            <w:pPr>
              <w:spacing w:after="0"/>
            </w:pPr>
            <w:r/>
            <w:r>
              <w:rPr>
                <w:rFonts w:ascii="Aptos" w:hAnsi="Aptos"/>
                <w:b/>
                <w:color w:val="FFFFFF"/>
                <w:sz w:val="16"/>
              </w:rPr>
              <w:t>Retention</w:t>
            </w:r>
          </w:p>
        </w:tc>
      </w:tr>
      <w:tr>
        <w:trPr>
          <w:cantSplit/>
        </w:trPr>
        <w:tc>
          <w:tcPr>
            <w:tcW w:type="dxa" w:w="2016"/>
            <w:vAlign w:val="center"/>
            <w:tcMar>
              <w:top w:w="90" w:type="dxa"/>
              <w:start w:w="100" w:type="dxa"/>
              <w:bottom w:w="90" w:type="dxa"/>
              <w:end w:w="100" w:type="dxa"/>
            </w:tcMar>
          </w:tcPr>
          <w:p>
            <w:pPr>
              <w:spacing w:after="0"/>
            </w:pPr>
            <w:r/>
            <w:r>
              <w:rPr>
                <w:rFonts w:ascii="Aptos" w:hAnsi="Aptos"/>
                <w:b w:val="0"/>
                <w:color w:val="243342"/>
                <w:sz w:val="16"/>
              </w:rPr>
              <w:t>Master</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Final 1080×1920 video, subtitles, voice stem, metadata</w:t>
            </w:r>
          </w:p>
        </w:tc>
        <w:tc>
          <w:tcPr>
            <w:tcW w:type="dxa" w:w="3816"/>
            <w:vAlign w:val="center"/>
            <w:tcMar>
              <w:top w:w="90" w:type="dxa"/>
              <w:start w:w="100" w:type="dxa"/>
              <w:bottom w:w="90" w:type="dxa"/>
              <w:end w:w="100" w:type="dxa"/>
            </w:tcMar>
          </w:tcPr>
          <w:p>
            <w:pPr>
              <w:spacing w:after="0"/>
            </w:pPr>
            <w:r/>
            <w:r>
              <w:rPr>
                <w:rFonts w:ascii="Aptos" w:hAnsi="Aptos"/>
                <w:b w:val="0"/>
                <w:color w:val="243342"/>
                <w:sz w:val="16"/>
              </w:rPr>
              <w:t>Keep long term in two places.</w:t>
            </w:r>
          </w:p>
        </w:tc>
      </w:tr>
      <w:tr>
        <w:trPr>
          <w:cantSplit/>
        </w:trPr>
        <w:tc>
          <w:tcPr>
            <w:tcW w:type="dxa" w:w="2016"/>
            <w:vAlign w:val="center"/>
            <w:tcMar>
              <w:top w:w="90" w:type="dxa"/>
              <w:start w:w="100" w:type="dxa"/>
              <w:bottom w:w="90" w:type="dxa"/>
              <w:end w:w="100" w:type="dxa"/>
            </w:tcMar>
            <w:shd w:fill="F4F6F8"/>
          </w:tcPr>
          <w:p>
            <w:pPr>
              <w:spacing w:after="0"/>
            </w:pPr>
            <w:r/>
            <w:r>
              <w:rPr>
                <w:rFonts w:ascii="Aptos" w:hAnsi="Aptos"/>
                <w:b w:val="0"/>
                <w:color w:val="243342"/>
                <w:sz w:val="16"/>
              </w:rPr>
              <w:t>Raw ingredient</w:t>
            </w:r>
          </w:p>
        </w:tc>
        <w:tc>
          <w:tcPr>
            <w:tcW w:type="dxa" w:w="4320"/>
            <w:vAlign w:val="center"/>
            <w:tcMar>
              <w:top w:w="90" w:type="dxa"/>
              <w:start w:w="100" w:type="dxa"/>
              <w:bottom w:w="90" w:type="dxa"/>
              <w:end w:w="100" w:type="dxa"/>
            </w:tcMar>
            <w:shd w:fill="F4F6F8"/>
          </w:tcPr>
          <w:p>
            <w:pPr>
              <w:spacing w:after="0"/>
            </w:pPr>
            <w:r/>
            <w:r>
              <w:rPr>
                <w:rFonts w:ascii="Aptos" w:hAnsi="Aptos"/>
                <w:b w:val="0"/>
                <w:color w:val="243342"/>
                <w:sz w:val="16"/>
              </w:rPr>
              <w:t>Images, screen captures, script, edit instructions</w:t>
            </w:r>
          </w:p>
        </w:tc>
        <w:tc>
          <w:tcPr>
            <w:tcW w:type="dxa" w:w="3816"/>
            <w:vAlign w:val="center"/>
            <w:tcMar>
              <w:top w:w="90" w:type="dxa"/>
              <w:start w:w="100" w:type="dxa"/>
              <w:bottom w:w="90" w:type="dxa"/>
              <w:end w:w="100" w:type="dxa"/>
            </w:tcMar>
            <w:shd w:fill="F4F6F8"/>
          </w:tcPr>
          <w:p>
            <w:pPr>
              <w:spacing w:after="0"/>
            </w:pPr>
            <w:r/>
            <w:r>
              <w:rPr>
                <w:rFonts w:ascii="Aptos" w:hAnsi="Aptos"/>
                <w:b w:val="0"/>
                <w:color w:val="243342"/>
                <w:sz w:val="16"/>
              </w:rPr>
              <w:t>Keep 12 months; longer if reuse score is high.</w:t>
            </w:r>
          </w:p>
        </w:tc>
      </w:tr>
      <w:tr>
        <w:trPr>
          <w:cantSplit/>
        </w:trPr>
        <w:tc>
          <w:tcPr>
            <w:tcW w:type="dxa" w:w="2016"/>
            <w:vAlign w:val="center"/>
            <w:tcMar>
              <w:top w:w="90" w:type="dxa"/>
              <w:start w:w="100" w:type="dxa"/>
              <w:bottom w:w="90" w:type="dxa"/>
              <w:end w:w="100" w:type="dxa"/>
            </w:tcMar>
          </w:tcPr>
          <w:p>
            <w:pPr>
              <w:spacing w:after="0"/>
            </w:pPr>
            <w:r/>
            <w:r>
              <w:rPr>
                <w:rFonts w:ascii="Aptos" w:hAnsi="Aptos"/>
                <w:b w:val="0"/>
                <w:color w:val="243342"/>
                <w:sz w:val="16"/>
              </w:rPr>
              <w:t>Derivative</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16:9 render, platform copy, temporary thumbnail</w:t>
            </w:r>
          </w:p>
        </w:tc>
        <w:tc>
          <w:tcPr>
            <w:tcW w:type="dxa" w:w="3816"/>
            <w:vAlign w:val="center"/>
            <w:tcMar>
              <w:top w:w="90" w:type="dxa"/>
              <w:start w:w="100" w:type="dxa"/>
              <w:bottom w:w="90" w:type="dxa"/>
              <w:end w:w="100" w:type="dxa"/>
            </w:tcMar>
          </w:tcPr>
          <w:p>
            <w:pPr>
              <w:spacing w:after="0"/>
            </w:pPr>
            <w:r/>
            <w:r>
              <w:rPr>
                <w:rFonts w:ascii="Aptos" w:hAnsi="Aptos"/>
                <w:b w:val="0"/>
                <w:color w:val="243342"/>
                <w:sz w:val="16"/>
              </w:rPr>
              <w:t>Delete after verified publishing; rebuild when needed.</w:t>
            </w:r>
          </w:p>
        </w:tc>
      </w:tr>
    </w:tbl>
    <w:p>
      <w:pPr>
        <w:spacing w:after="20"/>
      </w:pPr>
    </w:p>
    <w:p>
      <w:pPr>
        <w:pStyle w:val="Heading2"/>
        <w:keepNext/>
      </w:pPr>
      <w:r>
        <w:t>Each video needs a reusable record</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168"/>
            <w:vAlign w:val="center"/>
            <w:tcMar>
              <w:top w:w="90" w:type="dxa"/>
              <w:start w:w="100" w:type="dxa"/>
              <w:bottom w:w="90" w:type="dxa"/>
              <w:end w:w="100" w:type="dxa"/>
            </w:tcMar>
            <w:shd w:fill="18324A"/>
          </w:tcPr>
          <w:p>
            <w:pPr>
              <w:spacing w:after="0"/>
            </w:pPr>
            <w:r/>
            <w:r>
              <w:rPr>
                <w:rFonts w:ascii="Aptos" w:hAnsi="Aptos"/>
                <w:b/>
                <w:color w:val="FFFFFF"/>
                <w:sz w:val="16"/>
              </w:rPr>
              <w:t>Field</w:t>
            </w:r>
          </w:p>
        </w:tc>
        <w:tc>
          <w:tcPr>
            <w:tcW w:type="dxa" w:w="6912"/>
            <w:vAlign w:val="center"/>
            <w:tcMar>
              <w:top w:w="90" w:type="dxa"/>
              <w:start w:w="100" w:type="dxa"/>
              <w:bottom w:w="90" w:type="dxa"/>
              <w:end w:w="100" w:type="dxa"/>
            </w:tcMar>
            <w:shd w:fill="18324A"/>
          </w:tcPr>
          <w:p>
            <w:pPr>
              <w:spacing w:after="0"/>
            </w:pPr>
            <w:r/>
            <w:r>
              <w:rPr>
                <w:rFonts w:ascii="Aptos" w:hAnsi="Aptos"/>
                <w:b/>
                <w:color w:val="FFFFFF"/>
                <w:sz w:val="16"/>
              </w:rPr>
              <w:t>Purpose</w:t>
            </w:r>
          </w:p>
        </w:tc>
      </w:tr>
      <w:tr>
        <w:trPr>
          <w:cantSplit/>
        </w:trPr>
        <w:tc>
          <w:tcPr>
            <w:tcW w:type="dxa" w:w="3168"/>
            <w:vAlign w:val="center"/>
            <w:tcMar>
              <w:top w:w="90" w:type="dxa"/>
              <w:start w:w="100" w:type="dxa"/>
              <w:bottom w:w="90" w:type="dxa"/>
              <w:end w:w="100" w:type="dxa"/>
            </w:tcMar>
          </w:tcPr>
          <w:p>
            <w:pPr>
              <w:spacing w:after="0"/>
            </w:pPr>
            <w:r/>
            <w:r>
              <w:rPr>
                <w:rFonts w:ascii="Aptos" w:hAnsi="Aptos"/>
                <w:b w:val="0"/>
                <w:color w:val="243342"/>
                <w:sz w:val="17"/>
              </w:rPr>
              <w:t>Topic and controlled tags</w:t>
            </w:r>
          </w:p>
        </w:tc>
        <w:tc>
          <w:tcPr>
            <w:tcW w:type="dxa" w:w="6912"/>
            <w:vAlign w:val="center"/>
            <w:tcMar>
              <w:top w:w="90" w:type="dxa"/>
              <w:start w:w="100" w:type="dxa"/>
              <w:bottom w:w="90" w:type="dxa"/>
              <w:end w:w="100" w:type="dxa"/>
            </w:tcMar>
          </w:tcPr>
          <w:p>
            <w:pPr>
              <w:spacing w:after="0"/>
            </w:pPr>
            <w:r/>
            <w:r>
              <w:rPr>
                <w:rFonts w:ascii="Aptos" w:hAnsi="Aptos"/>
                <w:b w:val="0"/>
                <w:color w:val="243342"/>
                <w:sz w:val="17"/>
              </w:rPr>
              <w:t>Find related material without browsing folders.</w:t>
            </w:r>
          </w:p>
        </w:tc>
      </w:tr>
      <w:tr>
        <w:trPr>
          <w:cantSplit/>
        </w:trPr>
        <w:tc>
          <w:tcPr>
            <w:tcW w:type="dxa" w:w="3168"/>
            <w:vAlign w:val="center"/>
            <w:tcMar>
              <w:top w:w="90" w:type="dxa"/>
              <w:start w:w="100" w:type="dxa"/>
              <w:bottom w:w="90" w:type="dxa"/>
              <w:end w:w="100" w:type="dxa"/>
            </w:tcMar>
            <w:shd w:fill="F4F6F8"/>
          </w:tcPr>
          <w:p>
            <w:pPr>
              <w:spacing w:after="0"/>
            </w:pPr>
            <w:r/>
            <w:r>
              <w:rPr>
                <w:rFonts w:ascii="Aptos" w:hAnsi="Aptos"/>
                <w:b w:val="0"/>
                <w:color w:val="243342"/>
                <w:sz w:val="17"/>
              </w:rPr>
              <w:t>Hook text and script</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7"/>
              </w:rPr>
              <w:t>Reuse the idea or create a bridge.</w:t>
            </w:r>
          </w:p>
        </w:tc>
      </w:tr>
      <w:tr>
        <w:trPr>
          <w:cantSplit/>
        </w:trPr>
        <w:tc>
          <w:tcPr>
            <w:tcW w:type="dxa" w:w="3168"/>
            <w:vAlign w:val="center"/>
            <w:tcMar>
              <w:top w:w="90" w:type="dxa"/>
              <w:start w:w="100" w:type="dxa"/>
              <w:bottom w:w="90" w:type="dxa"/>
              <w:end w:w="100" w:type="dxa"/>
            </w:tcMar>
          </w:tcPr>
          <w:p>
            <w:pPr>
              <w:spacing w:after="0"/>
            </w:pPr>
            <w:r/>
            <w:r>
              <w:rPr>
                <w:rFonts w:ascii="Aptos" w:hAnsi="Aptos"/>
                <w:b w:val="0"/>
                <w:color w:val="243342"/>
                <w:sz w:val="17"/>
              </w:rPr>
              <w:t>Checksums and storage keys</w:t>
            </w:r>
          </w:p>
        </w:tc>
        <w:tc>
          <w:tcPr>
            <w:tcW w:type="dxa" w:w="6912"/>
            <w:vAlign w:val="center"/>
            <w:tcMar>
              <w:top w:w="90" w:type="dxa"/>
              <w:start w:w="100" w:type="dxa"/>
              <w:bottom w:w="90" w:type="dxa"/>
              <w:end w:w="100" w:type="dxa"/>
            </w:tcMar>
          </w:tcPr>
          <w:p>
            <w:pPr>
              <w:spacing w:after="0"/>
            </w:pPr>
            <w:r/>
            <w:r>
              <w:rPr>
                <w:rFonts w:ascii="Aptos" w:hAnsi="Aptos"/>
                <w:b w:val="0"/>
                <w:color w:val="243342"/>
                <w:sz w:val="17"/>
              </w:rPr>
              <w:t>Prove the file and locate it.</w:t>
            </w:r>
          </w:p>
        </w:tc>
      </w:tr>
      <w:tr>
        <w:trPr>
          <w:cantSplit/>
        </w:trPr>
        <w:tc>
          <w:tcPr>
            <w:tcW w:type="dxa" w:w="3168"/>
            <w:vAlign w:val="center"/>
            <w:tcMar>
              <w:top w:w="90" w:type="dxa"/>
              <w:start w:w="100" w:type="dxa"/>
              <w:bottom w:w="90" w:type="dxa"/>
              <w:end w:w="100" w:type="dxa"/>
            </w:tcMar>
            <w:shd w:fill="F4F6F8"/>
          </w:tcPr>
          <w:p>
            <w:pPr>
              <w:spacing w:after="0"/>
            </w:pPr>
            <w:r/>
            <w:r>
              <w:rPr>
                <w:rFonts w:ascii="Aptos" w:hAnsi="Aptos"/>
                <w:b w:val="0"/>
                <w:color w:val="243342"/>
                <w:sz w:val="17"/>
              </w:rPr>
              <w:t>Platform IDs</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7"/>
              </w:rPr>
              <w:t>Connect the master to published copies.</w:t>
            </w:r>
          </w:p>
        </w:tc>
      </w:tr>
      <w:tr>
        <w:trPr>
          <w:cantSplit/>
        </w:trPr>
        <w:tc>
          <w:tcPr>
            <w:tcW w:type="dxa" w:w="3168"/>
            <w:vAlign w:val="center"/>
            <w:tcMar>
              <w:top w:w="90" w:type="dxa"/>
              <w:start w:w="100" w:type="dxa"/>
              <w:bottom w:w="90" w:type="dxa"/>
              <w:end w:w="100" w:type="dxa"/>
            </w:tcMar>
          </w:tcPr>
          <w:p>
            <w:pPr>
              <w:spacing w:after="0"/>
            </w:pPr>
            <w:r/>
            <w:r>
              <w:rPr>
                <w:rFonts w:ascii="Aptos" w:hAnsi="Aptos"/>
                <w:b w:val="0"/>
                <w:color w:val="243342"/>
                <w:sz w:val="17"/>
              </w:rPr>
              <w:t>Reuse score, 1–5</w:t>
            </w:r>
          </w:p>
        </w:tc>
        <w:tc>
          <w:tcPr>
            <w:tcW w:type="dxa" w:w="6912"/>
            <w:vAlign w:val="center"/>
            <w:tcMar>
              <w:top w:w="90" w:type="dxa"/>
              <w:start w:w="100" w:type="dxa"/>
              <w:bottom w:w="90" w:type="dxa"/>
              <w:end w:w="100" w:type="dxa"/>
            </w:tcMar>
          </w:tcPr>
          <w:p>
            <w:pPr>
              <w:spacing w:after="0"/>
            </w:pPr>
            <w:r/>
            <w:r>
              <w:rPr>
                <w:rFonts w:ascii="Aptos" w:hAnsi="Aptos"/>
                <w:b w:val="0"/>
                <w:color w:val="243342"/>
                <w:sz w:val="17"/>
              </w:rPr>
              <w:t>Let the long-form compiler choose proven material.</w:t>
            </w:r>
          </w:p>
        </w:tc>
      </w:tr>
      <w:tr>
        <w:trPr>
          <w:cantSplit/>
        </w:trPr>
        <w:tc>
          <w:tcPr>
            <w:tcW w:type="dxa" w:w="3168"/>
            <w:vAlign w:val="center"/>
            <w:tcMar>
              <w:top w:w="90" w:type="dxa"/>
              <w:start w:w="100" w:type="dxa"/>
              <w:bottom w:w="90" w:type="dxa"/>
              <w:end w:w="100" w:type="dxa"/>
            </w:tcMar>
            <w:shd w:fill="F4F6F8"/>
          </w:tcPr>
          <w:p>
            <w:pPr>
              <w:spacing w:after="0"/>
            </w:pPr>
            <w:r/>
            <w:r>
              <w:rPr>
                <w:rFonts w:ascii="Aptos" w:hAnsi="Aptos"/>
                <w:b w:val="0"/>
                <w:color w:val="243342"/>
                <w:sz w:val="17"/>
              </w:rPr>
              <w:t>Rights and disclosure status</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7"/>
              </w:rPr>
              <w:t>Prevent reuse without the required permission or label.</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282"/>
            <w:shd w:fill="EAF4F3"/>
            <w:tcMar>
              <w:top w:w="140" w:type="dxa"/>
              <w:start w:w="160" w:type="dxa"/>
              <w:bottom w:w="140" w:type="dxa"/>
              <w:end w:w="160" w:type="dxa"/>
            </w:tcMar>
          </w:tcPr>
          <w:p>
            <w:pPr>
              <w:keepNext/>
              <w:spacing w:after="80"/>
            </w:pPr>
            <w:r/>
            <w:r>
              <w:rPr>
                <w:b/>
                <w:color w:val="157A78"/>
                <w:sz w:val="22"/>
              </w:rPr>
              <w:t>Long-form rule</w:t>
            </w:r>
          </w:p>
          <w:p>
            <w:pPr>
              <w:keepLines/>
              <w:spacing w:after="0"/>
            </w:pPr>
            <w:r>
              <w:rPr>
                <w:color w:val="243342"/>
                <w:sz w:val="19"/>
              </w:rPr>
              <w:t>The compiler searches the catalog for high-reuse clips, fetches masters, creates a wide-screen version, adds bridge narration, and sends the finished video through review. Missing masters cause a loud failure—never a silent substitute.</w:t>
            </w:r>
          </w:p>
        </w:tc>
      </w:tr>
    </w:tbl>
    <w:p>
      <w:pPr>
        <w:spacing w:after="20"/>
      </w:pPr>
    </w:p>
    <w:p>
      <w:pPr>
        <w:pStyle w:val="Heading2"/>
        <w:keepNext/>
      </w:pPr>
      <w:r>
        <w:t>Storage options from the review — verify prices before purchase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tcMar>
              <w:top w:w="90" w:type="dxa"/>
              <w:start w:w="100" w:type="dxa"/>
              <w:bottom w:w="90" w:type="dxa"/>
              <w:end w:w="100" w:type="dxa"/>
            </w:tcMar>
            <w:shd w:fill="18324A"/>
          </w:tcPr>
          <w:p>
            <w:pPr>
              <w:spacing w:after="0"/>
            </w:pPr>
            <w:r/>
            <w:r>
              <w:rPr>
                <w:rFonts w:ascii="Aptos" w:hAnsi="Aptos"/>
                <w:b/>
                <w:color w:val="FFFFFF"/>
                <w:sz w:val="16"/>
              </w:rPr>
              <w:t>Option</w:t>
            </w:r>
          </w:p>
        </w:tc>
        <w:tc>
          <w:tcPr>
            <w:tcW w:type="dxa" w:w="2952"/>
            <w:vAlign w:val="center"/>
            <w:tcMar>
              <w:top w:w="90" w:type="dxa"/>
              <w:start w:w="100" w:type="dxa"/>
              <w:bottom w:w="90" w:type="dxa"/>
              <w:end w:w="100" w:type="dxa"/>
            </w:tcMar>
            <w:shd w:fill="18324A"/>
          </w:tcPr>
          <w:p>
            <w:pPr>
              <w:spacing w:after="0"/>
            </w:pPr>
            <w:r/>
            <w:r>
              <w:rPr>
                <w:rFonts w:ascii="Aptos" w:hAnsi="Aptos"/>
                <w:b/>
                <w:color w:val="FFFFFF"/>
                <w:sz w:val="16"/>
              </w:rPr>
              <w:t>Suggested role</w:t>
            </w:r>
          </w:p>
        </w:tc>
        <w:tc>
          <w:tcPr>
            <w:tcW w:type="dxa" w:w="4896"/>
            <w:vAlign w:val="center"/>
            <w:tcMar>
              <w:top w:w="90" w:type="dxa"/>
              <w:start w:w="100" w:type="dxa"/>
              <w:bottom w:w="90" w:type="dxa"/>
              <w:end w:w="100" w:type="dxa"/>
            </w:tcMar>
            <w:shd w:fill="18324A"/>
          </w:tcPr>
          <w:p>
            <w:pPr>
              <w:spacing w:after="0"/>
            </w:pPr>
            <w:r/>
            <w:r>
              <w:rPr>
                <w:rFonts w:ascii="Aptos" w:hAnsi="Aptos"/>
                <w:b/>
                <w:color w:val="FFFFFF"/>
                <w:sz w:val="16"/>
              </w:rPr>
              <w:t>Review estimate / caution</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Backblaze B2</w:t>
            </w:r>
          </w:p>
        </w:tc>
        <w:tc>
          <w:tcPr>
            <w:tcW w:type="dxa" w:w="2952"/>
            <w:vAlign w:val="center"/>
            <w:tcMar>
              <w:top w:w="90" w:type="dxa"/>
              <w:start w:w="100" w:type="dxa"/>
              <w:bottom w:w="90" w:type="dxa"/>
              <w:end w:w="100" w:type="dxa"/>
            </w:tcMar>
          </w:tcPr>
          <w:p>
            <w:pPr>
              <w:spacing w:after="0"/>
            </w:pPr>
            <w:r/>
            <w:r>
              <w:rPr>
                <w:rFonts w:ascii="Aptos" w:hAnsi="Aptos"/>
                <w:b w:val="0"/>
                <w:color w:val="243342"/>
                <w:sz w:val="16"/>
              </w:rPr>
              <w:t>Primary archive</w:t>
            </w:r>
          </w:p>
        </w:tc>
        <w:tc>
          <w:tcPr>
            <w:tcW w:type="dxa" w:w="4896"/>
            <w:vAlign w:val="center"/>
            <w:tcMar>
              <w:top w:w="90" w:type="dxa"/>
              <w:start w:w="100" w:type="dxa"/>
              <w:bottom w:w="90" w:type="dxa"/>
              <w:end w:w="100" w:type="dxa"/>
            </w:tcMar>
          </w:tcPr>
          <w:p>
            <w:pPr>
              <w:spacing w:after="0"/>
            </w:pPr>
            <w:r/>
            <w:r>
              <w:rPr>
                <w:rFonts w:ascii="Aptos" w:hAnsi="Aptos"/>
                <w:b w:val="0"/>
                <w:color w:val="243342"/>
                <w:sz w:val="16"/>
              </w:rPr>
              <w:t>Low-cost object storage; about $1.25/month at the month-12 estimate.</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Cloudflare R2</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6"/>
              </w:rPr>
              <w:t>Public ingestion files</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6"/>
              </w:rPr>
              <w:t>Useful when an API needs a public URL; roughly $2.70/month at month 12.</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Hetzner Storage Box</w:t>
            </w:r>
          </w:p>
        </w:tc>
        <w:tc>
          <w:tcPr>
            <w:tcW w:type="dxa" w:w="2952"/>
            <w:vAlign w:val="center"/>
            <w:tcMar>
              <w:top w:w="90" w:type="dxa"/>
              <w:start w:w="100" w:type="dxa"/>
              <w:bottom w:w="90" w:type="dxa"/>
              <w:end w:w="100" w:type="dxa"/>
            </w:tcMar>
          </w:tcPr>
          <w:p>
            <w:pPr>
              <w:spacing w:after="0"/>
            </w:pPr>
            <w:r/>
            <w:r>
              <w:rPr>
                <w:rFonts w:ascii="Aptos" w:hAnsi="Aptos"/>
                <w:b w:val="0"/>
                <w:color w:val="243342"/>
                <w:sz w:val="16"/>
              </w:rPr>
              <w:t>Independent second copy</w:t>
            </w:r>
          </w:p>
        </w:tc>
        <w:tc>
          <w:tcPr>
            <w:tcW w:type="dxa" w:w="4896"/>
            <w:vAlign w:val="center"/>
            <w:tcMar>
              <w:top w:w="90" w:type="dxa"/>
              <w:start w:w="100" w:type="dxa"/>
              <w:bottom w:w="90" w:type="dxa"/>
              <w:end w:w="100" w:type="dxa"/>
            </w:tcMar>
          </w:tcPr>
          <w:p>
            <w:pPr>
              <w:spacing w:after="0"/>
            </w:pPr>
            <w:r/>
            <w:r>
              <w:rPr>
                <w:rFonts w:ascii="Aptos" w:hAnsi="Aptos"/>
                <w:b w:val="0"/>
                <w:color w:val="243342"/>
                <w:sz w:val="16"/>
              </w:rPr>
              <w:t>Flat-cost remote copy; not a public content-delivery layer.</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BalRam local drive</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6"/>
              </w:rPr>
              <w:t>Third copy</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6"/>
              </w:rPr>
              <w:t>Physical control, but not enough as the only offsite backup.</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YouTube private/unlisted</w:t>
            </w:r>
          </w:p>
        </w:tc>
        <w:tc>
          <w:tcPr>
            <w:tcW w:type="dxa" w:w="2952"/>
            <w:vAlign w:val="center"/>
            <w:tcMar>
              <w:top w:w="90" w:type="dxa"/>
              <w:start w:w="100" w:type="dxa"/>
              <w:bottom w:w="90" w:type="dxa"/>
              <w:end w:w="100" w:type="dxa"/>
            </w:tcMar>
          </w:tcPr>
          <w:p>
            <w:pPr>
              <w:spacing w:after="0"/>
            </w:pPr>
            <w:r/>
            <w:r>
              <w:rPr>
                <w:rFonts w:ascii="Aptos" w:hAnsi="Aptos"/>
                <w:b w:val="0"/>
                <w:color w:val="243342"/>
                <w:sz w:val="16"/>
              </w:rPr>
              <w:t>Do not use as archive</w:t>
            </w:r>
          </w:p>
        </w:tc>
        <w:tc>
          <w:tcPr>
            <w:tcW w:type="dxa" w:w="4896"/>
            <w:vAlign w:val="center"/>
            <w:tcMar>
              <w:top w:w="90" w:type="dxa"/>
              <w:start w:w="100" w:type="dxa"/>
              <w:bottom w:w="90" w:type="dxa"/>
              <w:end w:w="100" w:type="dxa"/>
            </w:tcMar>
          </w:tcPr>
          <w:p>
            <w:pPr>
              <w:spacing w:after="0"/>
            </w:pPr>
            <w:r/>
            <w:r>
              <w:rPr>
                <w:rFonts w:ascii="Aptos" w:hAnsi="Aptos"/>
                <w:b w:val="0"/>
                <w:color w:val="243342"/>
                <w:sz w:val="16"/>
              </w:rPr>
              <w:t>Re-encoded copies, quota use, and platform-loss risk.</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Git LFS</w:t>
            </w:r>
          </w:p>
        </w:tc>
        <w:tc>
          <w:tcPr>
            <w:tcW w:type="dxa" w:w="2952"/>
            <w:vAlign w:val="center"/>
            <w:tcMar>
              <w:top w:w="90" w:type="dxa"/>
              <w:start w:w="100" w:type="dxa"/>
              <w:bottom w:w="90" w:type="dxa"/>
              <w:end w:w="100" w:type="dxa"/>
            </w:tcMar>
            <w:shd w:fill="F4F6F8"/>
          </w:tcPr>
          <w:p>
            <w:pPr>
              <w:spacing w:after="0"/>
            </w:pPr>
            <w:r/>
            <w:r>
              <w:rPr>
                <w:rFonts w:ascii="Aptos" w:hAnsi="Aptos"/>
                <w:b w:val="0"/>
                <w:color w:val="243342"/>
                <w:sz w:val="16"/>
              </w:rPr>
              <w:t>Do not use for video archive</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6"/>
              </w:rPr>
              <w:t>Better for code pointers than large media history.</w:t>
            </w:r>
          </w:p>
        </w:tc>
      </w:tr>
    </w:tbl>
    <w:p>
      <w:pPr>
        <w:spacing w:after="20"/>
      </w:pPr>
    </w:p>
    <w:p>
      <w:pPr>
        <w:pStyle w:val="Heading2"/>
        <w:keepNext/>
      </w:pPr>
      <w:r>
        <w:t>Muse-side storage: what is known and what is not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84"/>
            <w:vAlign w:val="center"/>
            <w:tcMar>
              <w:top w:w="90" w:type="dxa"/>
              <w:start w:w="100" w:type="dxa"/>
              <w:bottom w:w="90" w:type="dxa"/>
              <w:end w:w="100" w:type="dxa"/>
            </w:tcMar>
            <w:shd w:fill="18324A"/>
          </w:tcPr>
          <w:p>
            <w:pPr>
              <w:spacing w:after="0"/>
            </w:pPr>
            <w:r/>
            <w:r>
              <w:rPr>
                <w:rFonts w:ascii="Aptos" w:hAnsi="Aptos"/>
                <w:b/>
                <w:color w:val="FFFFFF"/>
                <w:sz w:val="16"/>
              </w:rPr>
              <w:t>Status</w:t>
            </w:r>
          </w:p>
        </w:tc>
        <w:tc>
          <w:tcPr>
            <w:tcW w:type="dxa" w:w="4464"/>
            <w:vAlign w:val="center"/>
            <w:tcMar>
              <w:top w:w="90" w:type="dxa"/>
              <w:start w:w="100" w:type="dxa"/>
              <w:bottom w:w="90" w:type="dxa"/>
              <w:end w:w="100" w:type="dxa"/>
            </w:tcMar>
            <w:shd w:fill="18324A"/>
          </w:tcPr>
          <w:p>
            <w:pPr>
              <w:spacing w:after="0"/>
            </w:pPr>
            <w:r/>
            <w:r>
              <w:rPr>
                <w:rFonts w:ascii="Aptos" w:hAnsi="Aptos"/>
                <w:b/>
                <w:color w:val="FFFFFF"/>
                <w:sz w:val="16"/>
              </w:rPr>
              <w:t>Finding</w:t>
            </w:r>
          </w:p>
        </w:tc>
        <w:tc>
          <w:tcPr>
            <w:tcW w:type="dxa" w:w="4032"/>
            <w:vAlign w:val="center"/>
            <w:tcMar>
              <w:top w:w="90" w:type="dxa"/>
              <w:start w:w="100" w:type="dxa"/>
              <w:bottom w:w="90" w:type="dxa"/>
              <w:end w:w="100" w:type="dxa"/>
            </w:tcMar>
            <w:shd w:fill="18324A"/>
          </w:tcPr>
          <w:p>
            <w:pPr>
              <w:spacing w:after="0"/>
            </w:pPr>
            <w:r/>
            <w:r>
              <w:rPr>
                <w:rFonts w:ascii="Aptos" w:hAnsi="Aptos"/>
                <w:b/>
                <w:color w:val="FFFFFF"/>
                <w:sz w:val="16"/>
              </w:rPr>
              <w:t>Meaning</w:t>
            </w:r>
          </w:p>
        </w:tc>
      </w:tr>
      <w:tr>
        <w:trPr>
          <w:cantSplit/>
        </w:trPr>
        <w:tc>
          <w:tcPr>
            <w:tcW w:type="dxa" w:w="1584"/>
            <w:vAlign w:val="center"/>
            <w:tcMar>
              <w:top w:w="90" w:type="dxa"/>
              <w:start w:w="100" w:type="dxa"/>
              <w:bottom w:w="90" w:type="dxa"/>
              <w:end w:w="100" w:type="dxa"/>
            </w:tcMar>
          </w:tcPr>
          <w:p>
            <w:pPr>
              <w:spacing w:after="0"/>
            </w:pPr>
            <w:r/>
            <w:r>
              <w:rPr>
                <w:rFonts w:ascii="Aptos" w:hAnsi="Aptos"/>
                <w:b w:val="0"/>
                <w:color w:val="243342"/>
                <w:sz w:val="16"/>
              </w:rPr>
              <w:t>Measured</w:t>
            </w:r>
          </w:p>
        </w:tc>
        <w:tc>
          <w:tcPr>
            <w:tcW w:type="dxa" w:w="4464"/>
            <w:vAlign w:val="center"/>
            <w:tcMar>
              <w:top w:w="90" w:type="dxa"/>
              <w:start w:w="100" w:type="dxa"/>
              <w:bottom w:w="90" w:type="dxa"/>
              <w:end w:w="100" w:type="dxa"/>
            </w:tcMar>
          </w:tcPr>
          <w:p>
            <w:pPr>
              <w:spacing w:after="0"/>
            </w:pPr>
            <w:r/>
            <w:r>
              <w:rPr>
                <w:rFonts w:ascii="Aptos" w:hAnsi="Aptos"/>
                <w:b w:val="0"/>
                <w:color w:val="243342"/>
                <w:sz w:val="16"/>
              </w:rPr>
              <w:t>About 100 GB total disk and 98 GB free at review time</w:t>
            </w:r>
          </w:p>
        </w:tc>
        <w:tc>
          <w:tcPr>
            <w:tcW w:type="dxa" w:w="4032"/>
            <w:vAlign w:val="center"/>
            <w:tcMar>
              <w:top w:w="90" w:type="dxa"/>
              <w:start w:w="100" w:type="dxa"/>
              <w:bottom w:w="90" w:type="dxa"/>
              <w:end w:w="100" w:type="dxa"/>
            </w:tcMar>
          </w:tcPr>
          <w:p>
            <w:pPr>
              <w:spacing w:after="0"/>
            </w:pPr>
            <w:r/>
            <w:r>
              <w:rPr>
                <w:rFonts w:ascii="Aptos" w:hAnsi="Aptos"/>
                <w:b w:val="0"/>
                <w:color w:val="243342"/>
                <w:sz w:val="16"/>
              </w:rPr>
              <w:t>The 90-day estimate can fit today.</w:t>
            </w:r>
          </w:p>
        </w:tc>
      </w:tr>
      <w:tr>
        <w:trPr>
          <w:cantSplit/>
        </w:trPr>
        <w:tc>
          <w:tcPr>
            <w:tcW w:type="dxa" w:w="1584"/>
            <w:vAlign w:val="center"/>
            <w:tcMar>
              <w:top w:w="90" w:type="dxa"/>
              <w:start w:w="100" w:type="dxa"/>
              <w:bottom w:w="90" w:type="dxa"/>
              <w:end w:w="100" w:type="dxa"/>
            </w:tcMar>
            <w:shd w:fill="F4F6F8"/>
          </w:tcPr>
          <w:p>
            <w:pPr>
              <w:spacing w:after="0"/>
            </w:pPr>
            <w:r/>
            <w:r>
              <w:rPr>
                <w:rFonts w:ascii="Aptos" w:hAnsi="Aptos"/>
                <w:b w:val="0"/>
                <w:color w:val="243342"/>
                <w:sz w:val="16"/>
              </w:rPr>
              <w:t>Measured</w:t>
            </w:r>
          </w:p>
        </w:tc>
        <w:tc>
          <w:tcPr>
            <w:tcW w:type="dxa" w:w="4464"/>
            <w:vAlign w:val="center"/>
            <w:tcMar>
              <w:top w:w="90" w:type="dxa"/>
              <w:start w:w="100" w:type="dxa"/>
              <w:bottom w:w="90" w:type="dxa"/>
              <w:end w:w="100" w:type="dxa"/>
            </w:tcMar>
            <w:shd w:fill="F4F6F8"/>
          </w:tcPr>
          <w:p>
            <w:pPr>
              <w:spacing w:after="0"/>
            </w:pPr>
            <w:r/>
            <w:r>
              <w:rPr>
                <w:rFonts w:ascii="Aptos" w:hAnsi="Aptos"/>
                <w:b w:val="0"/>
                <w:color w:val="243342"/>
                <w:sz w:val="16"/>
              </w:rPr>
              <w:t>2 CPU cores, 7 GB memory, 512 MB temporary memory disk</w:t>
            </w:r>
          </w:p>
        </w:tc>
        <w:tc>
          <w:tcPr>
            <w:tcW w:type="dxa" w:w="4032"/>
            <w:vAlign w:val="center"/>
            <w:tcMar>
              <w:top w:w="90" w:type="dxa"/>
              <w:start w:w="100" w:type="dxa"/>
              <w:bottom w:w="90" w:type="dxa"/>
              <w:end w:w="100" w:type="dxa"/>
            </w:tcMar>
            <w:shd w:fill="F4F6F8"/>
          </w:tcPr>
          <w:p>
            <w:pPr>
              <w:spacing w:after="0"/>
            </w:pPr>
            <w:r/>
            <w:r>
              <w:rPr>
                <w:rFonts w:ascii="Aptos" w:hAnsi="Aptos"/>
                <w:b w:val="0"/>
                <w:color w:val="243342"/>
                <w:sz w:val="16"/>
              </w:rPr>
              <w:t>Rendering and temporary-file placement need care.</w:t>
            </w:r>
          </w:p>
        </w:tc>
      </w:tr>
      <w:tr>
        <w:trPr>
          <w:cantSplit/>
        </w:trPr>
        <w:tc>
          <w:tcPr>
            <w:tcW w:type="dxa" w:w="1584"/>
            <w:vAlign w:val="center"/>
            <w:tcMar>
              <w:top w:w="90" w:type="dxa"/>
              <w:start w:w="100" w:type="dxa"/>
              <w:bottom w:w="90" w:type="dxa"/>
              <w:end w:w="100" w:type="dxa"/>
            </w:tcMar>
          </w:tcPr>
          <w:p>
            <w:pPr>
              <w:spacing w:after="0"/>
            </w:pPr>
            <w:r/>
            <w:r>
              <w:rPr>
                <w:rFonts w:ascii="Aptos" w:hAnsi="Aptos"/>
                <w:b w:val="0"/>
                <w:color w:val="243342"/>
                <w:sz w:val="16"/>
              </w:rPr>
              <w:t>Estimated</w:t>
            </w:r>
          </w:p>
        </w:tc>
        <w:tc>
          <w:tcPr>
            <w:tcW w:type="dxa" w:w="4464"/>
            <w:vAlign w:val="center"/>
            <w:tcMar>
              <w:top w:w="90" w:type="dxa"/>
              <w:start w:w="100" w:type="dxa"/>
              <w:bottom w:w="90" w:type="dxa"/>
              <w:end w:w="100" w:type="dxa"/>
            </w:tcMar>
          </w:tcPr>
          <w:p>
            <w:pPr>
              <w:spacing w:after="0"/>
            </w:pPr>
            <w:r/>
            <w:r>
              <w:rPr>
                <w:rFonts w:ascii="Aptos" w:hAnsi="Aptos"/>
                <w:b w:val="0"/>
                <w:color w:val="243342"/>
                <w:sz w:val="16"/>
              </w:rPr>
              <w:t>12–15 GB new media each month</w:t>
            </w:r>
          </w:p>
        </w:tc>
        <w:tc>
          <w:tcPr>
            <w:tcW w:type="dxa" w:w="4032"/>
            <w:vAlign w:val="center"/>
            <w:tcMar>
              <w:top w:w="90" w:type="dxa"/>
              <w:start w:w="100" w:type="dxa"/>
              <w:bottom w:w="90" w:type="dxa"/>
              <w:end w:w="100" w:type="dxa"/>
            </w:tcMar>
          </w:tcPr>
          <w:p>
            <w:pPr>
              <w:spacing w:after="0"/>
            </w:pPr>
            <w:r/>
            <w:r>
              <w:rPr>
                <w:rFonts w:ascii="Aptos" w:hAnsi="Aptos"/>
                <w:b w:val="0"/>
                <w:color w:val="243342"/>
                <w:sz w:val="16"/>
              </w:rPr>
              <w:t>The local disk can become tight around month 6–8.</w:t>
            </w:r>
          </w:p>
        </w:tc>
      </w:tr>
      <w:tr>
        <w:trPr>
          <w:cantSplit/>
        </w:trPr>
        <w:tc>
          <w:tcPr>
            <w:tcW w:type="dxa" w:w="1584"/>
            <w:vAlign w:val="center"/>
            <w:tcMar>
              <w:top w:w="90" w:type="dxa"/>
              <w:start w:w="100" w:type="dxa"/>
              <w:bottom w:w="90" w:type="dxa"/>
              <w:end w:w="100" w:type="dxa"/>
            </w:tcMar>
            <w:shd w:fill="F4F6F8"/>
          </w:tcPr>
          <w:p>
            <w:pPr>
              <w:spacing w:after="0"/>
            </w:pPr>
            <w:r/>
            <w:r>
              <w:rPr>
                <w:rFonts w:ascii="Aptos" w:hAnsi="Aptos"/>
                <w:b w:val="0"/>
                <w:color w:val="243342"/>
                <w:sz w:val="16"/>
              </w:rPr>
              <w:t>Not documented</w:t>
            </w:r>
          </w:p>
        </w:tc>
        <w:tc>
          <w:tcPr>
            <w:tcW w:type="dxa" w:w="4464"/>
            <w:vAlign w:val="center"/>
            <w:tcMar>
              <w:top w:w="90" w:type="dxa"/>
              <w:start w:w="100" w:type="dxa"/>
              <w:bottom w:w="90" w:type="dxa"/>
              <w:end w:w="100" w:type="dxa"/>
            </w:tcMar>
            <w:shd w:fill="F4F6F8"/>
          </w:tcPr>
          <w:p>
            <w:pPr>
              <w:spacing w:after="0"/>
            </w:pPr>
            <w:r/>
            <w:r>
              <w:rPr>
                <w:rFonts w:ascii="Aptos" w:hAnsi="Aptos"/>
                <w:b w:val="0"/>
                <w:color w:val="243342"/>
                <w:sz w:val="16"/>
              </w:rPr>
              <w:t>No confirmed storage quota, file cap, or persistence guarantee</w:t>
            </w:r>
          </w:p>
        </w:tc>
        <w:tc>
          <w:tcPr>
            <w:tcW w:type="dxa" w:w="4032"/>
            <w:vAlign w:val="center"/>
            <w:tcMar>
              <w:top w:w="90" w:type="dxa"/>
              <w:start w:w="100" w:type="dxa"/>
              <w:bottom w:w="90" w:type="dxa"/>
              <w:end w:w="100" w:type="dxa"/>
            </w:tcMar>
            <w:shd w:fill="F4F6F8"/>
          </w:tcPr>
          <w:p>
            <w:pPr>
              <w:spacing w:after="0"/>
            </w:pPr>
            <w:r/>
            <w:r>
              <w:rPr>
                <w:rFonts w:ascii="Aptos" w:hAnsi="Aptos"/>
                <w:b w:val="0"/>
                <w:color w:val="243342"/>
                <w:sz w:val="16"/>
              </w:rPr>
              <w:t>Do not interpret “not documented” as unlimited.</w:t>
            </w:r>
          </w:p>
        </w:tc>
      </w:tr>
      <w:tr>
        <w:trPr>
          <w:cantSplit/>
        </w:trPr>
        <w:tc>
          <w:tcPr>
            <w:tcW w:type="dxa" w:w="1584"/>
            <w:vAlign w:val="center"/>
            <w:tcMar>
              <w:top w:w="90" w:type="dxa"/>
              <w:start w:w="100" w:type="dxa"/>
              <w:bottom w:w="90" w:type="dxa"/>
              <w:end w:w="100" w:type="dxa"/>
            </w:tcMar>
          </w:tcPr>
          <w:p>
            <w:pPr>
              <w:spacing w:after="0"/>
            </w:pPr>
            <w:r/>
            <w:r>
              <w:rPr>
                <w:rFonts w:ascii="Aptos" w:hAnsi="Aptos"/>
                <w:b w:val="0"/>
                <w:color w:val="243342"/>
                <w:sz w:val="16"/>
              </w:rPr>
              <w:t>Operating rule</w:t>
            </w:r>
          </w:p>
        </w:tc>
        <w:tc>
          <w:tcPr>
            <w:tcW w:type="dxa" w:w="4464"/>
            <w:vAlign w:val="center"/>
            <w:tcMar>
              <w:top w:w="90" w:type="dxa"/>
              <w:start w:w="100" w:type="dxa"/>
              <w:bottom w:w="90" w:type="dxa"/>
              <w:end w:w="100" w:type="dxa"/>
            </w:tcMar>
          </w:tcPr>
          <w:p>
            <w:pPr>
              <w:spacing w:after="0"/>
            </w:pPr>
            <w:r/>
            <w:r>
              <w:rPr>
                <w:rFonts w:ascii="Aptos" w:hAnsi="Aptos"/>
                <w:b w:val="0"/>
                <w:color w:val="243342"/>
                <w:sz w:val="16"/>
              </w:rPr>
              <w:t>Log disk growth weekly; alert at 70% and 85%</w:t>
            </w:r>
          </w:p>
        </w:tc>
        <w:tc>
          <w:tcPr>
            <w:tcW w:type="dxa" w:w="4032"/>
            <w:vAlign w:val="center"/>
            <w:tcMar>
              <w:top w:w="90" w:type="dxa"/>
              <w:start w:w="100" w:type="dxa"/>
              <w:bottom w:w="90" w:type="dxa"/>
              <w:end w:w="100" w:type="dxa"/>
            </w:tcMar>
          </w:tcPr>
          <w:p>
            <w:pPr>
              <w:spacing w:after="0"/>
            </w:pPr>
            <w:r/>
            <w:r>
              <w:rPr>
                <w:rFonts w:ascii="Aptos" w:hAnsi="Aptos"/>
                <w:b w:val="0"/>
                <w:color w:val="243342"/>
                <w:sz w:val="16"/>
              </w:rPr>
              <w:t>Move old raw assets before the system is under pressure.</w:t>
            </w:r>
          </w:p>
        </w:tc>
      </w:tr>
    </w:tbl>
    <w:p>
      <w:pPr>
        <w:spacing w:after="20"/>
      </w:pPr>
    </w:p>
    <w:p>
      <w:r>
        <w:br w:type="page"/>
      </w:r>
    </w:p>
    <w:p>
      <w:pPr>
        <w:pStyle w:val="Heading1"/>
        <w:keepNext/>
      </w:pPr>
      <w:r>
        <w:t>Part V — Scale breaks people and quotas before storage cost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56"/>
            <w:vAlign w:val="center"/>
            <w:tcMar>
              <w:top w:w="90" w:type="dxa"/>
              <w:start w:w="100" w:type="dxa"/>
              <w:bottom w:w="90" w:type="dxa"/>
              <w:end w:w="100" w:type="dxa"/>
            </w:tcMar>
            <w:shd w:fill="18324A"/>
          </w:tcPr>
          <w:p>
            <w:pPr>
              <w:spacing w:after="0"/>
            </w:pPr>
            <w:r/>
            <w:r>
              <w:rPr>
                <w:rFonts w:ascii="Aptos" w:hAnsi="Aptos"/>
                <w:b/>
                <w:color w:val="FFFFFF"/>
                <w:sz w:val="16"/>
              </w:rPr>
              <w:t>Scale</w:t>
            </w:r>
          </w:p>
        </w:tc>
        <w:tc>
          <w:tcPr>
            <w:tcW w:type="dxa" w:w="4896"/>
            <w:vAlign w:val="center"/>
            <w:tcMar>
              <w:top w:w="90" w:type="dxa"/>
              <w:start w:w="100" w:type="dxa"/>
              <w:bottom w:w="90" w:type="dxa"/>
              <w:end w:w="100" w:type="dxa"/>
            </w:tcMar>
            <w:shd w:fill="18324A"/>
          </w:tcPr>
          <w:p>
            <w:pPr>
              <w:spacing w:after="0"/>
            </w:pPr>
            <w:r/>
            <w:r>
              <w:rPr>
                <w:rFonts w:ascii="Aptos" w:hAnsi="Aptos"/>
                <w:b/>
                <w:color w:val="FFFFFF"/>
                <w:sz w:val="16"/>
              </w:rPr>
              <w:t>First things to break</w:t>
            </w:r>
          </w:p>
        </w:tc>
        <w:tc>
          <w:tcPr>
            <w:tcW w:type="dxa" w:w="3528"/>
            <w:vAlign w:val="center"/>
            <w:tcMar>
              <w:top w:w="90" w:type="dxa"/>
              <w:start w:w="100" w:type="dxa"/>
              <w:bottom w:w="90" w:type="dxa"/>
              <w:end w:w="100" w:type="dxa"/>
            </w:tcMar>
            <w:shd w:fill="18324A"/>
          </w:tcPr>
          <w:p>
            <w:pPr>
              <w:spacing w:after="0"/>
            </w:pPr>
            <w:r/>
            <w:r>
              <w:rPr>
                <w:rFonts w:ascii="Aptos" w:hAnsi="Aptos"/>
                <w:b/>
                <w:color w:val="FFFFFF"/>
                <w:sz w:val="16"/>
              </w:rPr>
              <w:t>Required response</w:t>
            </w:r>
          </w:p>
        </w:tc>
      </w:tr>
      <w:tr>
        <w:trPr>
          <w:cantSplit/>
        </w:trPr>
        <w:tc>
          <w:tcPr>
            <w:tcW w:type="dxa" w:w="1656"/>
            <w:vAlign w:val="center"/>
            <w:tcMar>
              <w:top w:w="90" w:type="dxa"/>
              <w:start w:w="100" w:type="dxa"/>
              <w:bottom w:w="90" w:type="dxa"/>
              <w:end w:w="100" w:type="dxa"/>
            </w:tcMar>
          </w:tcPr>
          <w:p>
            <w:pPr>
              <w:spacing w:after="0"/>
            </w:pPr>
            <w:r/>
            <w:r>
              <w:rPr>
                <w:rFonts w:ascii="Aptos" w:hAnsi="Aptos"/>
                <w:b w:val="0"/>
                <w:color w:val="243342"/>
                <w:sz w:val="16"/>
              </w:rPr>
              <w:t>Pilot: 3/day</w:t>
            </w:r>
          </w:p>
        </w:tc>
        <w:tc>
          <w:tcPr>
            <w:tcW w:type="dxa" w:w="4896"/>
            <w:vAlign w:val="center"/>
            <w:tcMar>
              <w:top w:w="90" w:type="dxa"/>
              <w:start w:w="100" w:type="dxa"/>
              <w:bottom w:w="90" w:type="dxa"/>
              <w:end w:w="100" w:type="dxa"/>
            </w:tcMar>
          </w:tcPr>
          <w:p>
            <w:pPr>
              <w:spacing w:after="0"/>
            </w:pPr>
            <w:r/>
            <w:r>
              <w:rPr>
                <w:rFonts w:ascii="Aptos" w:hAnsi="Aptos"/>
                <w:b w:val="0"/>
                <w:color w:val="243342"/>
                <w:sz w:val="16"/>
              </w:rPr>
              <w:t>Review backlog, silent publishing, quota surprises</w:t>
            </w:r>
          </w:p>
        </w:tc>
        <w:tc>
          <w:tcPr>
            <w:tcW w:type="dxa" w:w="3528"/>
            <w:vAlign w:val="center"/>
            <w:tcMar>
              <w:top w:w="90" w:type="dxa"/>
              <w:start w:w="100" w:type="dxa"/>
              <w:bottom w:w="90" w:type="dxa"/>
              <w:end w:w="100" w:type="dxa"/>
            </w:tcMar>
          </w:tcPr>
          <w:p>
            <w:pPr>
              <w:spacing w:after="0"/>
            </w:pPr>
            <w:r/>
            <w:r>
              <w:rPr>
                <w:rFonts w:ascii="Aptos" w:hAnsi="Aptos"/>
                <w:b w:val="0"/>
                <w:color w:val="243342"/>
                <w:sz w:val="16"/>
              </w:rPr>
              <w:t>Use ledgers, limits, and human review.</w:t>
            </w:r>
          </w:p>
        </w:tc>
      </w:tr>
      <w:tr>
        <w:trPr>
          <w:cantSplit/>
        </w:trPr>
        <w:tc>
          <w:tcPr>
            <w:tcW w:type="dxa" w:w="1656"/>
            <w:vAlign w:val="center"/>
            <w:tcMar>
              <w:top w:w="90" w:type="dxa"/>
              <w:start w:w="100" w:type="dxa"/>
              <w:bottom w:w="90" w:type="dxa"/>
              <w:end w:w="100" w:type="dxa"/>
            </w:tcMar>
            <w:shd w:fill="F4F6F8"/>
          </w:tcPr>
          <w:p>
            <w:pPr>
              <w:spacing w:after="0"/>
            </w:pPr>
            <w:r/>
            <w:r>
              <w:rPr>
                <w:rFonts w:ascii="Aptos" w:hAnsi="Aptos"/>
                <w:b w:val="0"/>
                <w:color w:val="243342"/>
                <w:sz w:val="16"/>
              </w:rPr>
              <w:t>10× output</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6"/>
              </w:rPr>
              <w:t>Human review, upload quotas, two-core rendering</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6"/>
              </w:rPr>
              <w:t>Request quota early, add render capacity, redesign review.</w:t>
            </w:r>
          </w:p>
        </w:tc>
      </w:tr>
      <w:tr>
        <w:trPr>
          <w:cantSplit/>
        </w:trPr>
        <w:tc>
          <w:tcPr>
            <w:tcW w:type="dxa" w:w="1656"/>
            <w:vAlign w:val="center"/>
            <w:tcMar>
              <w:top w:w="90" w:type="dxa"/>
              <w:start w:w="100" w:type="dxa"/>
              <w:bottom w:w="90" w:type="dxa"/>
              <w:end w:w="100" w:type="dxa"/>
            </w:tcMar>
          </w:tcPr>
          <w:p>
            <w:pPr>
              <w:spacing w:after="0"/>
            </w:pPr>
            <w:r/>
            <w:r>
              <w:rPr>
                <w:rFonts w:ascii="Aptos" w:hAnsi="Aptos"/>
                <w:b w:val="0"/>
                <w:color w:val="243342"/>
                <w:sz w:val="16"/>
              </w:rPr>
              <w:t>10× audience</w:t>
            </w:r>
          </w:p>
        </w:tc>
        <w:tc>
          <w:tcPr>
            <w:tcW w:type="dxa" w:w="4896"/>
            <w:vAlign w:val="center"/>
            <w:tcMar>
              <w:top w:w="90" w:type="dxa"/>
              <w:start w:w="100" w:type="dxa"/>
              <w:bottom w:w="90" w:type="dxa"/>
              <w:end w:w="100" w:type="dxa"/>
            </w:tcMar>
          </w:tcPr>
          <w:p>
            <w:pPr>
              <w:spacing w:after="0"/>
            </w:pPr>
            <w:r/>
            <w:r>
              <w:rPr>
                <w:rFonts w:ascii="Aptos" w:hAnsi="Aptos"/>
                <w:b w:val="0"/>
                <w:color w:val="243342"/>
                <w:sz w:val="16"/>
              </w:rPr>
              <w:t>Comments, spam, analytics attention</w:t>
            </w:r>
          </w:p>
        </w:tc>
        <w:tc>
          <w:tcPr>
            <w:tcW w:type="dxa" w:w="3528"/>
            <w:vAlign w:val="center"/>
            <w:tcMar>
              <w:top w:w="90" w:type="dxa"/>
              <w:start w:w="100" w:type="dxa"/>
              <w:bottom w:w="90" w:type="dxa"/>
              <w:end w:w="100" w:type="dxa"/>
            </w:tcMar>
          </w:tcPr>
          <w:p>
            <w:pPr>
              <w:spacing w:after="0"/>
            </w:pPr>
            <w:r/>
            <w:r>
              <w:rPr>
                <w:rFonts w:ascii="Aptos" w:hAnsi="Aptos"/>
                <w:b w:val="0"/>
                <w:color w:val="243342"/>
                <w:sz w:val="16"/>
              </w:rPr>
              <w:t>Add moderation and focused reporting.</w:t>
            </w:r>
          </w:p>
        </w:tc>
      </w:tr>
      <w:tr>
        <w:trPr>
          <w:cantSplit/>
        </w:trPr>
        <w:tc>
          <w:tcPr>
            <w:tcW w:type="dxa" w:w="1656"/>
            <w:vAlign w:val="center"/>
            <w:tcMar>
              <w:top w:w="90" w:type="dxa"/>
              <w:start w:w="100" w:type="dxa"/>
              <w:bottom w:w="90" w:type="dxa"/>
              <w:end w:w="100" w:type="dxa"/>
            </w:tcMar>
            <w:shd w:fill="F4F6F8"/>
          </w:tcPr>
          <w:p>
            <w:pPr>
              <w:spacing w:after="0"/>
            </w:pPr>
            <w:r/>
            <w:r>
              <w:rPr>
                <w:rFonts w:ascii="Aptos" w:hAnsi="Aptos"/>
                <w:b w:val="0"/>
                <w:color w:val="243342"/>
                <w:sz w:val="16"/>
              </w:rPr>
              <w:t>100× output</w:t>
            </w:r>
          </w:p>
        </w:tc>
        <w:tc>
          <w:tcPr>
            <w:tcW w:type="dxa" w:w="4896"/>
            <w:vAlign w:val="center"/>
            <w:tcMar>
              <w:top w:w="90" w:type="dxa"/>
              <w:start w:w="100" w:type="dxa"/>
              <w:bottom w:w="90" w:type="dxa"/>
              <w:end w:w="100" w:type="dxa"/>
            </w:tcMar>
            <w:shd w:fill="F4F6F8"/>
          </w:tcPr>
          <w:p>
            <w:pPr>
              <w:spacing w:after="0"/>
            </w:pPr>
            <w:r/>
            <w:r>
              <w:rPr>
                <w:rFonts w:ascii="Aptos" w:hAnsi="Aptos"/>
                <w:b w:val="0"/>
                <w:color w:val="243342"/>
                <w:sz w:val="16"/>
              </w:rPr>
              <w:t>All quotas, databases, account design, staffing</w:t>
            </w:r>
          </w:p>
        </w:tc>
        <w:tc>
          <w:tcPr>
            <w:tcW w:type="dxa" w:w="3528"/>
            <w:vAlign w:val="center"/>
            <w:tcMar>
              <w:top w:w="90" w:type="dxa"/>
              <w:start w:w="100" w:type="dxa"/>
              <w:bottom w:w="90" w:type="dxa"/>
              <w:end w:w="100" w:type="dxa"/>
            </w:tcMar>
            <w:shd w:fill="F4F6F8"/>
          </w:tcPr>
          <w:p>
            <w:pPr>
              <w:spacing w:after="0"/>
            </w:pPr>
            <w:r/>
            <w:r>
              <w:rPr>
                <w:rFonts w:ascii="Aptos" w:hAnsi="Aptos"/>
                <w:b w:val="0"/>
                <w:color w:val="243342"/>
                <w:sz w:val="16"/>
              </w:rPr>
              <w:t>Treat as a different business; require a new architecture review.</w:t>
            </w:r>
          </w:p>
        </w:tc>
      </w:tr>
      <w:tr>
        <w:trPr>
          <w:cantSplit/>
        </w:trPr>
        <w:tc>
          <w:tcPr>
            <w:tcW w:type="dxa" w:w="1656"/>
            <w:vAlign w:val="center"/>
            <w:tcMar>
              <w:top w:w="90" w:type="dxa"/>
              <w:start w:w="100" w:type="dxa"/>
              <w:bottom w:w="90" w:type="dxa"/>
              <w:end w:w="100" w:type="dxa"/>
            </w:tcMar>
          </w:tcPr>
          <w:p>
            <w:pPr>
              <w:spacing w:after="0"/>
            </w:pPr>
            <w:r/>
            <w:r>
              <w:rPr>
                <w:rFonts w:ascii="Aptos" w:hAnsi="Aptos"/>
                <w:b w:val="0"/>
                <w:color w:val="243342"/>
                <w:sz w:val="16"/>
              </w:rPr>
              <w:t>100× audience</w:t>
            </w:r>
          </w:p>
        </w:tc>
        <w:tc>
          <w:tcPr>
            <w:tcW w:type="dxa" w:w="4896"/>
            <w:vAlign w:val="center"/>
            <w:tcMar>
              <w:top w:w="90" w:type="dxa"/>
              <w:start w:w="100" w:type="dxa"/>
              <w:bottom w:w="90" w:type="dxa"/>
              <w:end w:w="100" w:type="dxa"/>
            </w:tcMar>
          </w:tcPr>
          <w:p>
            <w:pPr>
              <w:spacing w:after="0"/>
            </w:pPr>
            <w:r/>
            <w:r>
              <w:rPr>
                <w:rFonts w:ascii="Aptos" w:hAnsi="Aptos"/>
                <w:b w:val="0"/>
                <w:color w:val="243342"/>
                <w:sz w:val="16"/>
              </w:rPr>
              <w:t>Moderation becomes a staffing choice</w:t>
            </w:r>
          </w:p>
        </w:tc>
        <w:tc>
          <w:tcPr>
            <w:tcW w:type="dxa" w:w="3528"/>
            <w:vAlign w:val="center"/>
            <w:tcMar>
              <w:top w:w="90" w:type="dxa"/>
              <w:start w:w="100" w:type="dxa"/>
              <w:bottom w:w="90" w:type="dxa"/>
              <w:end w:w="100" w:type="dxa"/>
            </w:tcMar>
          </w:tcPr>
          <w:p>
            <w:pPr>
              <w:spacing w:after="0"/>
            </w:pPr>
            <w:r/>
            <w:r>
              <w:rPr>
                <w:rFonts w:ascii="Aptos" w:hAnsi="Aptos"/>
                <w:b w:val="0"/>
                <w:color w:val="243342"/>
                <w:sz w:val="16"/>
              </w:rPr>
              <w:t>Budget people and stronger community systems.</w:t>
            </w:r>
          </w:p>
        </w:tc>
      </w:tr>
    </w:tbl>
    <w:p>
      <w:pPr>
        <w:spacing w:after="20"/>
      </w:pPr>
    </w:p>
    <w:p>
      <w:pPr>
        <w:pStyle w:val="Heading2"/>
        <w:keepNext/>
      </w:pPr>
      <w:r>
        <w:t>Systems that free tiers or Muse alone should not carry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448"/>
            <w:vAlign w:val="center"/>
            <w:tcMar>
              <w:top w:w="90" w:type="dxa"/>
              <w:start w:w="100" w:type="dxa"/>
              <w:bottom w:w="90" w:type="dxa"/>
              <w:end w:w="100" w:type="dxa"/>
            </w:tcMar>
            <w:shd w:fill="18324A"/>
          </w:tcPr>
          <w:p>
            <w:pPr>
              <w:spacing w:after="0"/>
            </w:pPr>
            <w:r/>
            <w:r>
              <w:rPr>
                <w:rFonts w:ascii="Aptos" w:hAnsi="Aptos"/>
                <w:b/>
                <w:color w:val="FFFFFF"/>
                <w:sz w:val="16"/>
              </w:rPr>
              <w:t>Need</w:t>
            </w:r>
          </w:p>
        </w:tc>
        <w:tc>
          <w:tcPr>
            <w:tcW w:type="dxa" w:w="4608"/>
            <w:vAlign w:val="center"/>
            <w:tcMar>
              <w:top w:w="90" w:type="dxa"/>
              <w:start w:w="100" w:type="dxa"/>
              <w:bottom w:w="90" w:type="dxa"/>
              <w:end w:w="100" w:type="dxa"/>
            </w:tcMar>
            <w:shd w:fill="18324A"/>
          </w:tcPr>
          <w:p>
            <w:pPr>
              <w:spacing w:after="0"/>
            </w:pPr>
            <w:r/>
            <w:r>
              <w:rPr>
                <w:rFonts w:ascii="Aptos" w:hAnsi="Aptos"/>
                <w:b/>
                <w:color w:val="FFFFFF"/>
                <w:sz w:val="16"/>
              </w:rPr>
              <w:t>Practical answer</w:t>
            </w:r>
          </w:p>
        </w:tc>
        <w:tc>
          <w:tcPr>
            <w:tcW w:type="dxa" w:w="3024"/>
            <w:vAlign w:val="center"/>
            <w:tcMar>
              <w:top w:w="90" w:type="dxa"/>
              <w:start w:w="100" w:type="dxa"/>
              <w:bottom w:w="90" w:type="dxa"/>
              <w:end w:w="100" w:type="dxa"/>
            </w:tcMar>
            <w:shd w:fill="18324A"/>
          </w:tcPr>
          <w:p>
            <w:pPr>
              <w:spacing w:after="0"/>
            </w:pPr>
            <w:r/>
            <w:r>
              <w:rPr>
                <w:rFonts w:ascii="Aptos" w:hAnsi="Aptos"/>
                <w:b/>
                <w:color w:val="FFFFFF"/>
                <w:sz w:val="16"/>
              </w:rPr>
              <w:t>When</w:t>
            </w:r>
          </w:p>
        </w:tc>
      </w:tr>
      <w:tr>
        <w:trPr>
          <w:cantSplit/>
        </w:trPr>
        <w:tc>
          <w:tcPr>
            <w:tcW w:type="dxa" w:w="2448"/>
            <w:vAlign w:val="center"/>
            <w:tcMar>
              <w:top w:w="90" w:type="dxa"/>
              <w:start w:w="100" w:type="dxa"/>
              <w:bottom w:w="90" w:type="dxa"/>
              <w:end w:w="100" w:type="dxa"/>
            </w:tcMar>
          </w:tcPr>
          <w:p>
            <w:pPr>
              <w:spacing w:after="0"/>
            </w:pPr>
            <w:r/>
            <w:r>
              <w:rPr>
                <w:rFonts w:ascii="Aptos" w:hAnsi="Aptos"/>
                <w:b w:val="0"/>
                <w:color w:val="243342"/>
                <w:sz w:val="16"/>
              </w:rPr>
              <w:t>Media archive</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Paid object storage + second copy</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Week 1</w:t>
            </w:r>
          </w:p>
        </w:tc>
      </w:tr>
      <w:tr>
        <w:trPr>
          <w:cantSplit/>
        </w:trPr>
        <w:tc>
          <w:tcPr>
            <w:tcW w:type="dxa" w:w="2448"/>
            <w:vAlign w:val="center"/>
            <w:tcMar>
              <w:top w:w="90" w:type="dxa"/>
              <w:start w:w="100" w:type="dxa"/>
              <w:bottom w:w="90" w:type="dxa"/>
              <w:end w:w="100" w:type="dxa"/>
            </w:tcMar>
            <w:shd w:fill="F4F6F8"/>
          </w:tcPr>
          <w:p>
            <w:pPr>
              <w:spacing w:after="0"/>
            </w:pPr>
            <w:r/>
            <w:r>
              <w:rPr>
                <w:rFonts w:ascii="Aptos" w:hAnsi="Aptos"/>
                <w:b w:val="0"/>
                <w:color w:val="243342"/>
                <w:sz w:val="16"/>
              </w:rPr>
              <w:t>Public media URL</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Object storage with controlled public access</w:t>
            </w:r>
          </w:p>
        </w:tc>
        <w:tc>
          <w:tcPr>
            <w:tcW w:type="dxa" w:w="3024"/>
            <w:vAlign w:val="center"/>
            <w:tcMar>
              <w:top w:w="90" w:type="dxa"/>
              <w:start w:w="100" w:type="dxa"/>
              <w:bottom w:w="90" w:type="dxa"/>
              <w:end w:w="100" w:type="dxa"/>
            </w:tcMar>
            <w:shd w:fill="F4F6F8"/>
          </w:tcPr>
          <w:p>
            <w:pPr>
              <w:spacing w:after="0"/>
            </w:pPr>
            <w:r/>
            <w:r>
              <w:rPr>
                <w:rFonts w:ascii="Aptos" w:hAnsi="Aptos"/>
                <w:b w:val="0"/>
                <w:color w:val="243342"/>
                <w:sz w:val="16"/>
              </w:rPr>
              <w:t>Before API ingestion</w:t>
            </w:r>
          </w:p>
        </w:tc>
      </w:tr>
      <w:tr>
        <w:trPr>
          <w:cantSplit/>
        </w:trPr>
        <w:tc>
          <w:tcPr>
            <w:tcW w:type="dxa" w:w="2448"/>
            <w:vAlign w:val="center"/>
            <w:tcMar>
              <w:top w:w="90" w:type="dxa"/>
              <w:start w:w="100" w:type="dxa"/>
              <w:bottom w:w="90" w:type="dxa"/>
              <w:end w:w="100" w:type="dxa"/>
            </w:tcMar>
          </w:tcPr>
          <w:p>
            <w:pPr>
              <w:spacing w:after="0"/>
            </w:pPr>
            <w:r/>
            <w:r>
              <w:rPr>
                <w:rFonts w:ascii="Aptos" w:hAnsi="Aptos"/>
                <w:b w:val="0"/>
                <w:color w:val="243342"/>
                <w:sz w:val="16"/>
              </w:rPr>
              <w:t>External monitoring</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Heartbeat service outside the VM</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Before pilot</w:t>
            </w:r>
          </w:p>
        </w:tc>
      </w:tr>
      <w:tr>
        <w:trPr>
          <w:cantSplit/>
        </w:trPr>
        <w:tc>
          <w:tcPr>
            <w:tcW w:type="dxa" w:w="2448"/>
            <w:vAlign w:val="center"/>
            <w:tcMar>
              <w:top w:w="90" w:type="dxa"/>
              <w:start w:w="100" w:type="dxa"/>
              <w:bottom w:w="90" w:type="dxa"/>
              <w:end w:w="100" w:type="dxa"/>
            </w:tcMar>
            <w:shd w:fill="F4F6F8"/>
          </w:tcPr>
          <w:p>
            <w:pPr>
              <w:spacing w:after="0"/>
            </w:pPr>
            <w:r/>
            <w:r>
              <w:rPr>
                <w:rFonts w:ascii="Aptos" w:hAnsi="Aptos"/>
                <w:b w:val="0"/>
                <w:color w:val="243342"/>
                <w:sz w:val="16"/>
              </w:rPr>
              <w:t>Error history</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Separate error tracking and archived logs</w:t>
            </w:r>
          </w:p>
        </w:tc>
        <w:tc>
          <w:tcPr>
            <w:tcW w:type="dxa" w:w="3024"/>
            <w:vAlign w:val="center"/>
            <w:tcMar>
              <w:top w:w="90" w:type="dxa"/>
              <w:start w:w="100" w:type="dxa"/>
              <w:bottom w:w="90" w:type="dxa"/>
              <w:end w:w="100" w:type="dxa"/>
            </w:tcMar>
            <w:shd w:fill="F4F6F8"/>
          </w:tcPr>
          <w:p>
            <w:pPr>
              <w:spacing w:after="0"/>
            </w:pPr>
            <w:r/>
            <w:r>
              <w:rPr>
                <w:rFonts w:ascii="Aptos" w:hAnsi="Aptos"/>
                <w:b w:val="0"/>
                <w:color w:val="243342"/>
                <w:sz w:val="16"/>
              </w:rPr>
              <w:t>Before pilot</w:t>
            </w:r>
          </w:p>
        </w:tc>
      </w:tr>
      <w:tr>
        <w:trPr>
          <w:cantSplit/>
        </w:trPr>
        <w:tc>
          <w:tcPr>
            <w:tcW w:type="dxa" w:w="2448"/>
            <w:vAlign w:val="center"/>
            <w:tcMar>
              <w:top w:w="90" w:type="dxa"/>
              <w:start w:w="100" w:type="dxa"/>
              <w:bottom w:w="90" w:type="dxa"/>
              <w:end w:w="100" w:type="dxa"/>
            </w:tcMar>
          </w:tcPr>
          <w:p>
            <w:pPr>
              <w:spacing w:after="0"/>
            </w:pPr>
            <w:r/>
            <w:r>
              <w:rPr>
                <w:rFonts w:ascii="Aptos" w:hAnsi="Aptos"/>
                <w:b w:val="0"/>
                <w:color w:val="243342"/>
                <w:sz w:val="16"/>
              </w:rPr>
              <w:t>Large rendering</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On-demand render service or dedicated server</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Only when queue proves the need</w:t>
            </w:r>
          </w:p>
        </w:tc>
      </w:tr>
      <w:tr>
        <w:trPr>
          <w:cantSplit/>
        </w:trPr>
        <w:tc>
          <w:tcPr>
            <w:tcW w:type="dxa" w:w="2448"/>
            <w:vAlign w:val="center"/>
            <w:tcMar>
              <w:top w:w="90" w:type="dxa"/>
              <w:start w:w="100" w:type="dxa"/>
              <w:bottom w:w="90" w:type="dxa"/>
              <w:end w:w="100" w:type="dxa"/>
            </w:tcMar>
            <w:shd w:fill="F4F6F8"/>
          </w:tcPr>
          <w:p>
            <w:pPr>
              <w:spacing w:after="0"/>
            </w:pPr>
            <w:r/>
            <w:r>
              <w:rPr>
                <w:rFonts w:ascii="Aptos" w:hAnsi="Aptos"/>
                <w:b w:val="0"/>
                <w:color w:val="243342"/>
                <w:sz w:val="16"/>
              </w:rPr>
              <w:t>Large analytics</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Managed database or archive-query setup</w:t>
            </w:r>
          </w:p>
        </w:tc>
        <w:tc>
          <w:tcPr>
            <w:tcW w:type="dxa" w:w="3024"/>
            <w:vAlign w:val="center"/>
            <w:tcMar>
              <w:top w:w="90" w:type="dxa"/>
              <w:start w:w="100" w:type="dxa"/>
              <w:bottom w:w="90" w:type="dxa"/>
              <w:end w:w="100" w:type="dxa"/>
            </w:tcMar>
            <w:shd w:fill="F4F6F8"/>
          </w:tcPr>
          <w:p>
            <w:pPr>
              <w:spacing w:after="0"/>
            </w:pPr>
            <w:r/>
            <w:r>
              <w:rPr>
                <w:rFonts w:ascii="Aptos" w:hAnsi="Aptos"/>
                <w:b w:val="0"/>
                <w:color w:val="243342"/>
                <w:sz w:val="16"/>
              </w:rPr>
              <w:t>Only when SQLite measurably strains</w:t>
            </w:r>
          </w:p>
        </w:tc>
      </w:tr>
      <w:tr>
        <w:trPr>
          <w:cantSplit/>
        </w:trPr>
        <w:tc>
          <w:tcPr>
            <w:tcW w:type="dxa" w:w="2448"/>
            <w:vAlign w:val="center"/>
            <w:tcMar>
              <w:top w:w="90" w:type="dxa"/>
              <w:start w:w="100" w:type="dxa"/>
              <w:bottom w:w="90" w:type="dxa"/>
              <w:end w:w="100" w:type="dxa"/>
            </w:tcMar>
          </w:tcPr>
          <w:p>
            <w:pPr>
              <w:spacing w:after="0"/>
            </w:pPr>
            <w:r/>
            <w:r>
              <w:rPr>
                <w:rFonts w:ascii="Aptos" w:hAnsi="Aptos"/>
                <w:b w:val="0"/>
                <w:color w:val="243342"/>
                <w:sz w:val="16"/>
              </w:rPr>
              <w:t>Secrets and recovery</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Secure Vault, limited permissions, backup managers</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Before connecting accounts</w:t>
            </w:r>
          </w:p>
        </w:tc>
      </w:tr>
    </w:tbl>
    <w:p>
      <w:pPr>
        <w:spacing w:after="20"/>
      </w:pPr>
    </w:p>
    <w:p>
      <w:pPr>
        <w:pStyle w:val="Heading2"/>
        <w:keepNext/>
      </w:pPr>
      <w:r>
        <w:t>What works if Muse is limited or unavailable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tcMar>
              <w:top w:w="90" w:type="dxa"/>
              <w:start w:w="100" w:type="dxa"/>
              <w:bottom w:w="90" w:type="dxa"/>
              <w:end w:w="100" w:type="dxa"/>
            </w:tcMar>
            <w:shd w:fill="18324A"/>
          </w:tcPr>
          <w:p>
            <w:pPr>
              <w:spacing w:after="0"/>
            </w:pPr>
            <w:r/>
            <w:r>
              <w:rPr>
                <w:rFonts w:ascii="Aptos" w:hAnsi="Aptos"/>
                <w:b/>
                <w:color w:val="FFFFFF"/>
                <w:sz w:val="16"/>
              </w:rPr>
              <w:t>Work</w:t>
            </w:r>
          </w:p>
        </w:tc>
        <w:tc>
          <w:tcPr>
            <w:tcW w:type="dxa" w:w="4824"/>
            <w:vAlign w:val="center"/>
            <w:tcMar>
              <w:top w:w="90" w:type="dxa"/>
              <w:start w:w="100" w:type="dxa"/>
              <w:bottom w:w="90" w:type="dxa"/>
              <w:end w:w="100" w:type="dxa"/>
            </w:tcMar>
            <w:shd w:fill="18324A"/>
          </w:tcPr>
          <w:p>
            <w:pPr>
              <w:spacing w:after="0"/>
            </w:pPr>
            <w:r/>
            <w:r>
              <w:rPr>
                <w:rFonts w:ascii="Aptos" w:hAnsi="Aptos"/>
                <w:b/>
                <w:color w:val="FFFFFF"/>
                <w:sz w:val="16"/>
              </w:rPr>
              <w:t>Target state</w:t>
            </w:r>
          </w:p>
        </w:tc>
        <w:tc>
          <w:tcPr>
            <w:tcW w:type="dxa" w:w="3024"/>
            <w:vAlign w:val="center"/>
            <w:tcMar>
              <w:top w:w="90" w:type="dxa"/>
              <w:start w:w="100" w:type="dxa"/>
              <w:bottom w:w="90" w:type="dxa"/>
              <w:end w:w="100" w:type="dxa"/>
            </w:tcMar>
            <w:shd w:fill="18324A"/>
          </w:tcPr>
          <w:p>
            <w:pPr>
              <w:spacing w:after="0"/>
            </w:pPr>
            <w:r/>
            <w:r>
              <w:rPr>
                <w:rFonts w:ascii="Aptos" w:hAnsi="Aptos"/>
                <w:b/>
                <w:color w:val="FFFFFF"/>
                <w:sz w:val="16"/>
              </w:rPr>
              <w:t>Human role</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Mechanical pipeline</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Scripts handle drafting, rendering, checks, scheduling, posting, ledgers, and backup</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Supervise exceptions.</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Judgment</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Fact truth, quality, news value, and difficult policy calls remain gated</w:t>
            </w:r>
          </w:p>
        </w:tc>
        <w:tc>
          <w:tcPr>
            <w:tcW w:type="dxa" w:w="3024"/>
            <w:vAlign w:val="center"/>
            <w:tcMar>
              <w:top w:w="90" w:type="dxa"/>
              <w:start w:w="100" w:type="dxa"/>
              <w:bottom w:w="90" w:type="dxa"/>
              <w:end w:w="100" w:type="dxa"/>
            </w:tcMar>
            <w:shd w:fill="F4F6F8"/>
          </w:tcPr>
          <w:p>
            <w:pPr>
              <w:spacing w:after="0"/>
            </w:pPr>
            <w:r/>
            <w:r>
              <w:rPr>
                <w:rFonts w:ascii="Aptos" w:hAnsi="Aptos"/>
                <w:b w:val="0"/>
                <w:color w:val="243342"/>
                <w:sz w:val="16"/>
              </w:rPr>
              <w:t>BalRam or a trained reviewer decides.</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Continuity mode</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Finished masters can be posted manually from the archive</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Follow the one-page runbook.</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Capacity control</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Automatic 3→2→1 daily step-down protects quota and money</w:t>
            </w:r>
          </w:p>
        </w:tc>
        <w:tc>
          <w:tcPr>
            <w:tcW w:type="dxa" w:w="3024"/>
            <w:vAlign w:val="center"/>
            <w:tcMar>
              <w:top w:w="90" w:type="dxa"/>
              <w:start w:w="100" w:type="dxa"/>
              <w:bottom w:w="90" w:type="dxa"/>
              <w:end w:w="100" w:type="dxa"/>
            </w:tcMar>
            <w:shd w:fill="F4F6F8"/>
          </w:tcPr>
          <w:p>
            <w:pPr>
              <w:spacing w:after="0"/>
            </w:pPr>
            <w:r/>
            <w:r>
              <w:rPr>
                <w:rFonts w:ascii="Aptos" w:hAnsi="Aptos"/>
                <w:b w:val="0"/>
                <w:color w:val="243342"/>
                <w:sz w:val="16"/>
              </w:rPr>
              <w:t>Approve sustained changes.</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Recovery</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Code and media restore from independent copies</w:t>
            </w:r>
          </w:p>
        </w:tc>
        <w:tc>
          <w:tcPr>
            <w:tcW w:type="dxa" w:w="3024"/>
            <w:vAlign w:val="center"/>
            <w:tcMar>
              <w:top w:w="90" w:type="dxa"/>
              <w:start w:w="100" w:type="dxa"/>
              <w:bottom w:w="90" w:type="dxa"/>
              <w:end w:w="100" w:type="dxa"/>
            </w:tcMar>
          </w:tcPr>
          <w:p>
            <w:pPr>
              <w:spacing w:after="0"/>
            </w:pPr>
            <w:r/>
            <w:r>
              <w:rPr>
                <w:rFonts w:ascii="Aptos" w:hAnsi="Aptos"/>
                <w:b w:val="0"/>
                <w:color w:val="243342"/>
                <w:sz w:val="16"/>
              </w:rPr>
              <w:t>Use tested steps, not memory.</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282"/>
            <w:shd w:fill="EAF4F3"/>
            <w:tcMar>
              <w:top w:w="140" w:type="dxa"/>
              <w:start w:w="160" w:type="dxa"/>
              <w:bottom w:w="140" w:type="dxa"/>
              <w:end w:w="160" w:type="dxa"/>
            </w:tcMar>
          </w:tcPr>
          <w:p>
            <w:pPr>
              <w:keepNext/>
              <w:spacing w:after="80"/>
            </w:pPr>
            <w:r/>
            <w:r>
              <w:rPr>
                <w:b/>
                <w:color w:val="157A78"/>
                <w:sz w:val="22"/>
              </w:rPr>
              <w:t>Minimum-survivable configuration</w:t>
            </w:r>
          </w:p>
          <w:p>
            <w:pPr>
              <w:keepLines/>
              <w:spacing w:after="0"/>
            </w:pPr>
            <w:r>
              <w:rPr>
                <w:color w:val="243342"/>
                <w:sz w:val="19"/>
              </w:rPr>
              <w:t>Version-controlled scripts, scheduled mechanical jobs, BalRam’s review gate, automatic quota step-down, manual-upload instructions, two independent backups, a recovery guide, and funded voice/image capacity.</w:t>
            </w:r>
          </w:p>
        </w:tc>
      </w:tr>
    </w:tbl>
    <w:p>
      <w:pPr>
        <w:spacing w:after="20"/>
      </w:pPr>
    </w:p>
    <w:p>
      <w:r>
        <w:br w:type="page"/>
      </w:r>
    </w:p>
    <w:p>
      <w:pPr>
        <w:pStyle w:val="Heading1"/>
        <w:keepNext/>
      </w:pPr>
      <w:r>
        <w:t>Part VI — A simple playbook for platform and vendor changes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vAlign w:val="center"/>
            <w:tcMar>
              <w:top w:w="90" w:type="dxa"/>
              <w:start w:w="100" w:type="dxa"/>
              <w:bottom w:w="90" w:type="dxa"/>
              <w:end w:w="100" w:type="dxa"/>
            </w:tcMar>
            <w:shd w:fill="18324A"/>
          </w:tcPr>
          <w:p>
            <w:pPr>
              <w:spacing w:after="0"/>
            </w:pPr>
            <w:r/>
            <w:r>
              <w:rPr>
                <w:rFonts w:ascii="Aptos" w:hAnsi="Aptos"/>
                <w:b/>
                <w:color w:val="FFFFFF"/>
                <w:sz w:val="16"/>
              </w:rPr>
              <w:t>Stage</w:t>
            </w:r>
          </w:p>
        </w:tc>
        <w:tc>
          <w:tcPr>
            <w:tcW w:type="dxa" w:w="5904"/>
            <w:vAlign w:val="center"/>
            <w:tcMar>
              <w:top w:w="90" w:type="dxa"/>
              <w:start w:w="100" w:type="dxa"/>
              <w:bottom w:w="90" w:type="dxa"/>
              <w:end w:w="100" w:type="dxa"/>
            </w:tcMar>
            <w:shd w:fill="18324A"/>
          </w:tcPr>
          <w:p>
            <w:pPr>
              <w:spacing w:after="0"/>
            </w:pPr>
            <w:r/>
            <w:r>
              <w:rPr>
                <w:rFonts w:ascii="Aptos" w:hAnsi="Aptos"/>
                <w:b/>
                <w:color w:val="FFFFFF"/>
                <w:sz w:val="16"/>
              </w:rPr>
              <w:t>What the system does</w:t>
            </w:r>
          </w:p>
        </w:tc>
        <w:tc>
          <w:tcPr>
            <w:tcW w:type="dxa" w:w="2736"/>
            <w:vAlign w:val="center"/>
            <w:tcMar>
              <w:top w:w="90" w:type="dxa"/>
              <w:start w:w="100" w:type="dxa"/>
              <w:bottom w:w="90" w:type="dxa"/>
              <w:end w:w="100" w:type="dxa"/>
            </w:tcMar>
            <w:shd w:fill="18324A"/>
          </w:tcPr>
          <w:p>
            <w:pPr>
              <w:spacing w:after="0"/>
            </w:pPr>
            <w:r/>
            <w:r>
              <w:rPr>
                <w:rFonts w:ascii="Aptos" w:hAnsi="Aptos"/>
                <w:b/>
                <w:color w:val="FFFFFF"/>
                <w:sz w:val="16"/>
              </w:rPr>
              <w:t>Escalation</w:t>
            </w:r>
          </w:p>
        </w:tc>
      </w:tr>
      <w:tr>
        <w:trPr>
          <w:cantSplit/>
        </w:trPr>
        <w:tc>
          <w:tcPr>
            <w:tcW w:type="dxa" w:w="1440"/>
            <w:vAlign w:val="center"/>
            <w:tcMar>
              <w:top w:w="90" w:type="dxa"/>
              <w:start w:w="100" w:type="dxa"/>
              <w:bottom w:w="90" w:type="dxa"/>
              <w:end w:w="100" w:type="dxa"/>
            </w:tcMar>
          </w:tcPr>
          <w:p>
            <w:pPr>
              <w:spacing w:after="0"/>
            </w:pPr>
            <w:r/>
            <w:r>
              <w:rPr>
                <w:rFonts w:ascii="Aptos" w:hAnsi="Aptos"/>
                <w:b w:val="0"/>
                <w:color w:val="243342"/>
                <w:sz w:val="16"/>
              </w:rPr>
              <w:t>Detect</w:t>
            </w:r>
          </w:p>
        </w:tc>
        <w:tc>
          <w:tcPr>
            <w:tcW w:type="dxa" w:w="5904"/>
            <w:vAlign w:val="center"/>
            <w:tcMar>
              <w:top w:w="90" w:type="dxa"/>
              <w:start w:w="100" w:type="dxa"/>
              <w:bottom w:w="90" w:type="dxa"/>
              <w:end w:w="100" w:type="dxa"/>
            </w:tcMar>
          </w:tcPr>
          <w:p>
            <w:pPr>
              <w:spacing w:after="0"/>
            </w:pPr>
            <w:r/>
            <w:r>
              <w:rPr>
                <w:rFonts w:ascii="Aptos" w:hAnsi="Aptos"/>
                <w:b w:val="0"/>
                <w:color w:val="243342"/>
                <w:sz w:val="16"/>
              </w:rPr>
              <w:t>Watch policy pages, API changes, vendor notices, error spikes, and reach changes.</w:t>
            </w:r>
          </w:p>
        </w:tc>
        <w:tc>
          <w:tcPr>
            <w:tcW w:type="dxa" w:w="2736"/>
            <w:vAlign w:val="center"/>
            <w:tcMar>
              <w:top w:w="90" w:type="dxa"/>
              <w:start w:w="100" w:type="dxa"/>
              <w:bottom w:w="90" w:type="dxa"/>
              <w:end w:w="100" w:type="dxa"/>
            </w:tcMar>
          </w:tcPr>
          <w:p>
            <w:pPr>
              <w:spacing w:after="0"/>
            </w:pPr>
            <w:r/>
            <w:r>
              <w:rPr>
                <w:rFonts w:ascii="Aptos" w:hAnsi="Aptos"/>
                <w:b w:val="0"/>
                <w:color w:val="243342"/>
                <w:sz w:val="16"/>
              </w:rPr>
              <w:t>Any limited, removed, or newly labelled video starts a review.</w:t>
            </w:r>
          </w:p>
        </w:tc>
      </w:tr>
      <w:tr>
        <w:trPr>
          <w:cantSplit/>
        </w:trPr>
        <w:tc>
          <w:tcPr>
            <w:tcW w:type="dxa" w:w="1440"/>
            <w:vAlign w:val="center"/>
            <w:tcMar>
              <w:top w:w="90" w:type="dxa"/>
              <w:start w:w="100" w:type="dxa"/>
              <w:bottom w:w="90" w:type="dxa"/>
              <w:end w:w="100" w:type="dxa"/>
            </w:tcMar>
            <w:shd w:fill="F4F6F8"/>
          </w:tcPr>
          <w:p>
            <w:pPr>
              <w:spacing w:after="0"/>
            </w:pPr>
            <w:r/>
            <w:r>
              <w:rPr>
                <w:rFonts w:ascii="Aptos" w:hAnsi="Aptos"/>
                <w:b w:val="0"/>
                <w:color w:val="243342"/>
                <w:sz w:val="16"/>
              </w:rPr>
              <w:t>Assess</w:t>
            </w:r>
          </w:p>
        </w:tc>
        <w:tc>
          <w:tcPr>
            <w:tcW w:type="dxa" w:w="5904"/>
            <w:vAlign w:val="center"/>
            <w:tcMar>
              <w:top w:w="90" w:type="dxa"/>
              <w:start w:w="100" w:type="dxa"/>
              <w:bottom w:w="90" w:type="dxa"/>
              <w:end w:w="100" w:type="dxa"/>
            </w:tcMar>
            <w:shd w:fill="F4F6F8"/>
          </w:tcPr>
          <w:p>
            <w:pPr>
              <w:spacing w:after="0"/>
            </w:pPr>
            <w:r/>
            <w:r>
              <w:rPr>
                <w:rFonts w:ascii="Aptos" w:hAnsi="Aptos"/>
                <w:b w:val="0"/>
                <w:color w:val="243342"/>
                <w:sz w:val="16"/>
              </w:rPr>
              <w:t>Within 48 hours, identify the affected step, likely revenue effect, and severity.</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6"/>
              </w:rPr>
              <w:t>A business-killer reaches BalRam the same day.</w:t>
            </w:r>
          </w:p>
        </w:tc>
      </w:tr>
      <w:tr>
        <w:trPr>
          <w:cantSplit/>
        </w:trPr>
        <w:tc>
          <w:tcPr>
            <w:tcW w:type="dxa" w:w="1440"/>
            <w:vAlign w:val="center"/>
            <w:tcMar>
              <w:top w:w="90" w:type="dxa"/>
              <w:start w:w="100" w:type="dxa"/>
              <w:bottom w:w="90" w:type="dxa"/>
              <w:end w:w="100" w:type="dxa"/>
            </w:tcMar>
          </w:tcPr>
          <w:p>
            <w:pPr>
              <w:spacing w:after="0"/>
            </w:pPr>
            <w:r/>
            <w:r>
              <w:rPr>
                <w:rFonts w:ascii="Aptos" w:hAnsi="Aptos"/>
                <w:b w:val="0"/>
                <w:color w:val="243342"/>
                <w:sz w:val="16"/>
              </w:rPr>
              <w:t>Adapt</w:t>
            </w:r>
          </w:p>
        </w:tc>
        <w:tc>
          <w:tcPr>
            <w:tcW w:type="dxa" w:w="5904"/>
            <w:vAlign w:val="center"/>
            <w:tcMar>
              <w:top w:w="90" w:type="dxa"/>
              <w:start w:w="100" w:type="dxa"/>
              <w:bottom w:w="90" w:type="dxa"/>
              <w:end w:w="100" w:type="dxa"/>
            </w:tcMar>
          </w:tcPr>
          <w:p>
            <w:pPr>
              <w:spacing w:after="0"/>
            </w:pPr>
            <w:r/>
            <w:r>
              <w:rPr>
                <w:rFonts w:ascii="Aptos" w:hAnsi="Aptos"/>
                <w:b w:val="0"/>
                <w:color w:val="243342"/>
                <w:sz w:val="16"/>
              </w:rPr>
              <w:t>Use the prepared setting change, substitute vendor, or manual process.</w:t>
            </w:r>
          </w:p>
        </w:tc>
        <w:tc>
          <w:tcPr>
            <w:tcW w:type="dxa" w:w="2736"/>
            <w:vAlign w:val="center"/>
            <w:tcMar>
              <w:top w:w="90" w:type="dxa"/>
              <w:start w:w="100" w:type="dxa"/>
              <w:bottom w:w="90" w:type="dxa"/>
              <w:end w:w="100" w:type="dxa"/>
            </w:tcMar>
          </w:tcPr>
          <w:p>
            <w:pPr>
              <w:spacing w:after="0"/>
            </w:pPr>
            <w:r/>
            <w:r>
              <w:rPr>
                <w:rFonts w:ascii="Aptos" w:hAnsi="Aptos"/>
                <w:b w:val="0"/>
                <w:color w:val="243342"/>
                <w:sz w:val="16"/>
              </w:rPr>
              <w:t>Log the change so the next occurrence is a lookup, not a crisis.</w:t>
            </w:r>
          </w:p>
        </w:tc>
      </w:tr>
      <w:tr>
        <w:trPr>
          <w:cantSplit/>
        </w:trPr>
        <w:tc>
          <w:tcPr>
            <w:tcW w:type="dxa" w:w="1440"/>
            <w:vAlign w:val="center"/>
            <w:tcMar>
              <w:top w:w="90" w:type="dxa"/>
              <w:start w:w="100" w:type="dxa"/>
              <w:bottom w:w="90" w:type="dxa"/>
              <w:end w:w="100" w:type="dxa"/>
            </w:tcMar>
            <w:shd w:fill="F4F6F8"/>
          </w:tcPr>
          <w:p>
            <w:pPr>
              <w:spacing w:after="0"/>
            </w:pPr>
            <w:r/>
            <w:r>
              <w:rPr>
                <w:rFonts w:ascii="Aptos" w:hAnsi="Aptos"/>
                <w:b w:val="0"/>
                <w:color w:val="243342"/>
                <w:sz w:val="16"/>
              </w:rPr>
              <w:t>Confirm</w:t>
            </w:r>
          </w:p>
        </w:tc>
        <w:tc>
          <w:tcPr>
            <w:tcW w:type="dxa" w:w="5904"/>
            <w:vAlign w:val="center"/>
            <w:tcMar>
              <w:top w:w="90" w:type="dxa"/>
              <w:start w:w="100" w:type="dxa"/>
              <w:bottom w:w="90" w:type="dxa"/>
              <w:end w:w="100" w:type="dxa"/>
            </w:tcMar>
            <w:shd w:fill="F4F6F8"/>
          </w:tcPr>
          <w:p>
            <w:pPr>
              <w:spacing w:after="0"/>
            </w:pPr>
            <w:r/>
            <w:r>
              <w:rPr>
                <w:rFonts w:ascii="Aptos" w:hAnsi="Aptos"/>
                <w:b w:val="0"/>
                <w:color w:val="243342"/>
                <w:sz w:val="16"/>
              </w:rPr>
              <w:t>Run a private or limited test and verify the result.</w:t>
            </w:r>
          </w:p>
        </w:tc>
        <w:tc>
          <w:tcPr>
            <w:tcW w:type="dxa" w:w="2736"/>
            <w:vAlign w:val="center"/>
            <w:tcMar>
              <w:top w:w="90" w:type="dxa"/>
              <w:start w:w="100" w:type="dxa"/>
              <w:bottom w:w="90" w:type="dxa"/>
              <w:end w:w="100" w:type="dxa"/>
            </w:tcMar>
            <w:shd w:fill="F4F6F8"/>
          </w:tcPr>
          <w:p>
            <w:pPr>
              <w:spacing w:after="0"/>
            </w:pPr>
            <w:r/>
            <w:r>
              <w:rPr>
                <w:rFonts w:ascii="Aptos" w:hAnsi="Aptos"/>
                <w:b w:val="0"/>
                <w:color w:val="243342"/>
                <w:sz w:val="16"/>
              </w:rPr>
              <w:t>Do not restore full cadence until the check passes.</w:t>
            </w:r>
          </w:p>
        </w:tc>
      </w:tr>
    </w:tbl>
    <w:p>
      <w:pPr>
        <w:spacing w:after="20"/>
      </w:pPr>
    </w:p>
    <w:p>
      <w:pPr>
        <w:pStyle w:val="Heading2"/>
        <w:keepNext/>
      </w:pPr>
      <w:r>
        <w:t>Prepared responses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tcMar>
              <w:top w:w="90" w:type="dxa"/>
              <w:start w:w="100" w:type="dxa"/>
              <w:bottom w:w="90" w:type="dxa"/>
              <w:end w:w="100" w:type="dxa"/>
            </w:tcMar>
            <w:shd w:fill="18324A"/>
          </w:tcPr>
          <w:p>
            <w:pPr>
              <w:spacing w:after="0"/>
            </w:pPr>
            <w:r/>
            <w:r>
              <w:rPr>
                <w:rFonts w:ascii="Aptos" w:hAnsi="Aptos"/>
                <w:b/>
                <w:color w:val="FFFFFF"/>
                <w:sz w:val="16"/>
              </w:rPr>
              <w:t>Change</w:t>
            </w:r>
          </w:p>
        </w:tc>
        <w:tc>
          <w:tcPr>
            <w:tcW w:type="dxa" w:w="3960"/>
            <w:vAlign w:val="center"/>
            <w:tcMar>
              <w:top w:w="90" w:type="dxa"/>
              <w:start w:w="100" w:type="dxa"/>
              <w:bottom w:w="90" w:type="dxa"/>
              <w:end w:w="100" w:type="dxa"/>
            </w:tcMar>
            <w:shd w:fill="18324A"/>
          </w:tcPr>
          <w:p>
            <w:pPr>
              <w:spacing w:after="0"/>
            </w:pPr>
            <w:r/>
            <w:r>
              <w:rPr>
                <w:rFonts w:ascii="Aptos" w:hAnsi="Aptos"/>
                <w:b/>
                <w:color w:val="FFFFFF"/>
                <w:sz w:val="16"/>
              </w:rPr>
              <w:t>First response</w:t>
            </w:r>
          </w:p>
        </w:tc>
        <w:tc>
          <w:tcPr>
            <w:tcW w:type="dxa" w:w="3888"/>
            <w:vAlign w:val="center"/>
            <w:tcMar>
              <w:top w:w="90" w:type="dxa"/>
              <w:start w:w="100" w:type="dxa"/>
              <w:bottom w:w="90" w:type="dxa"/>
              <w:end w:w="100" w:type="dxa"/>
            </w:tcMar>
            <w:shd w:fill="18324A"/>
          </w:tcPr>
          <w:p>
            <w:pPr>
              <w:spacing w:after="0"/>
            </w:pPr>
            <w:r/>
            <w:r>
              <w:rPr>
                <w:rFonts w:ascii="Aptos" w:hAnsi="Aptos"/>
                <w:b/>
                <w:color w:val="FFFFFF"/>
                <w:sz w:val="16"/>
              </w:rPr>
              <w:t>Fallback</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Disclosure rule</w:t>
            </w:r>
          </w:p>
        </w:tc>
        <w:tc>
          <w:tcPr>
            <w:tcW w:type="dxa" w:w="3960"/>
            <w:vAlign w:val="center"/>
            <w:tcMar>
              <w:top w:w="90" w:type="dxa"/>
              <w:start w:w="100" w:type="dxa"/>
              <w:bottom w:w="90" w:type="dxa"/>
              <w:end w:w="100" w:type="dxa"/>
            </w:tcMar>
          </w:tcPr>
          <w:p>
            <w:pPr>
              <w:spacing w:after="0"/>
            </w:pPr>
            <w:r/>
            <w:r>
              <w:rPr>
                <w:rFonts w:ascii="Aptos" w:hAnsi="Aptos"/>
                <w:b w:val="0"/>
                <w:color w:val="243342"/>
                <w:sz w:val="16"/>
              </w:rPr>
              <w:t>Change the shared upload setting.</w:t>
            </w:r>
          </w:p>
        </w:tc>
        <w:tc>
          <w:tcPr>
            <w:tcW w:type="dxa" w:w="3888"/>
            <w:vAlign w:val="center"/>
            <w:tcMar>
              <w:top w:w="90" w:type="dxa"/>
              <w:start w:w="100" w:type="dxa"/>
              <w:bottom w:w="90" w:type="dxa"/>
              <w:end w:w="100" w:type="dxa"/>
            </w:tcMar>
          </w:tcPr>
          <w:p>
            <w:pPr>
              <w:spacing w:after="0"/>
            </w:pPr>
            <w:r/>
            <w:r>
              <w:rPr>
                <w:rFonts w:ascii="Aptos" w:hAnsi="Aptos"/>
                <w:b w:val="0"/>
                <w:color w:val="243342"/>
                <w:sz w:val="16"/>
              </w:rPr>
              <w:t>Pause uncertain videos.</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API ends</w:t>
            </w:r>
          </w:p>
        </w:tc>
        <w:tc>
          <w:tcPr>
            <w:tcW w:type="dxa" w:w="3960"/>
            <w:vAlign w:val="center"/>
            <w:tcMar>
              <w:top w:w="90" w:type="dxa"/>
              <w:start w:w="100" w:type="dxa"/>
              <w:bottom w:w="90" w:type="dxa"/>
              <w:end w:w="100" w:type="dxa"/>
            </w:tcMar>
            <w:shd w:fill="F4F6F8"/>
          </w:tcPr>
          <w:p>
            <w:pPr>
              <w:spacing w:after="0"/>
            </w:pPr>
            <w:r/>
            <w:r>
              <w:rPr>
                <w:rFonts w:ascii="Aptos" w:hAnsi="Aptos"/>
                <w:b w:val="0"/>
                <w:color w:val="243342"/>
                <w:sz w:val="16"/>
              </w:rPr>
              <w:t>Switch to the named adapter or new version.</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6"/>
              </w:rPr>
              <w:t>Post manually for one cycle.</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Monetization tightens</w:t>
            </w:r>
          </w:p>
        </w:tc>
        <w:tc>
          <w:tcPr>
            <w:tcW w:type="dxa" w:w="3960"/>
            <w:vAlign w:val="center"/>
            <w:tcMar>
              <w:top w:w="90" w:type="dxa"/>
              <w:start w:w="100" w:type="dxa"/>
              <w:bottom w:w="90" w:type="dxa"/>
              <w:end w:w="100" w:type="dxa"/>
            </w:tcMar>
          </w:tcPr>
          <w:p>
            <w:pPr>
              <w:spacing w:after="0"/>
            </w:pPr>
            <w:r/>
            <w:r>
              <w:rPr>
                <w:rFonts w:ascii="Aptos" w:hAnsi="Aptos"/>
                <w:b w:val="0"/>
                <w:color w:val="243342"/>
                <w:sz w:val="16"/>
              </w:rPr>
              <w:t>Raise originality and cut repetitive cadence.</w:t>
            </w:r>
          </w:p>
        </w:tc>
        <w:tc>
          <w:tcPr>
            <w:tcW w:type="dxa" w:w="3888"/>
            <w:vAlign w:val="center"/>
            <w:tcMar>
              <w:top w:w="90" w:type="dxa"/>
              <w:start w:w="100" w:type="dxa"/>
              <w:bottom w:w="90" w:type="dxa"/>
              <w:end w:w="100" w:type="dxa"/>
            </w:tcMar>
          </w:tcPr>
          <w:p>
            <w:pPr>
              <w:spacing w:after="0"/>
            </w:pPr>
            <w:r/>
            <w:r>
              <w:rPr>
                <w:rFonts w:ascii="Aptos" w:hAnsi="Aptos"/>
                <w:b w:val="0"/>
                <w:color w:val="243342"/>
                <w:sz w:val="16"/>
              </w:rPr>
              <w:t>Operate on affiliate and sponsor income.</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Feed reach falls</w:t>
            </w:r>
          </w:p>
        </w:tc>
        <w:tc>
          <w:tcPr>
            <w:tcW w:type="dxa" w:w="3960"/>
            <w:vAlign w:val="center"/>
            <w:tcMar>
              <w:top w:w="90" w:type="dxa"/>
              <w:start w:w="100" w:type="dxa"/>
              <w:bottom w:w="90" w:type="dxa"/>
              <w:end w:w="100" w:type="dxa"/>
            </w:tcMar>
            <w:shd w:fill="F4F6F8"/>
          </w:tcPr>
          <w:p>
            <w:pPr>
              <w:spacing w:after="0"/>
            </w:pPr>
            <w:r/>
            <w:r>
              <w:rPr>
                <w:rFonts w:ascii="Aptos" w:hAnsi="Aptos"/>
                <w:b w:val="0"/>
                <w:color w:val="243342"/>
                <w:sz w:val="16"/>
              </w:rPr>
              <w:t>Shift effort to the working format and platform.</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6"/>
              </w:rPr>
              <w:t>Use evergreen search-led long-form.</w:t>
            </w:r>
          </w:p>
        </w:tc>
      </w:tr>
      <w:tr>
        <w:trPr>
          <w:cantSplit/>
        </w:trPr>
        <w:tc>
          <w:tcPr>
            <w:tcW w:type="dxa" w:w="2232"/>
            <w:vAlign w:val="center"/>
            <w:tcMar>
              <w:top w:w="90" w:type="dxa"/>
              <w:start w:w="100" w:type="dxa"/>
              <w:bottom w:w="90" w:type="dxa"/>
              <w:end w:w="100" w:type="dxa"/>
            </w:tcMar>
          </w:tcPr>
          <w:p>
            <w:pPr>
              <w:spacing w:after="0"/>
            </w:pPr>
            <w:r/>
            <w:r>
              <w:rPr>
                <w:rFonts w:ascii="Aptos" w:hAnsi="Aptos"/>
                <w:b w:val="0"/>
                <w:color w:val="243342"/>
                <w:sz w:val="16"/>
              </w:rPr>
              <w:t>Vendor price rises</w:t>
            </w:r>
          </w:p>
        </w:tc>
        <w:tc>
          <w:tcPr>
            <w:tcW w:type="dxa" w:w="3960"/>
            <w:vAlign w:val="center"/>
            <w:tcMar>
              <w:top w:w="90" w:type="dxa"/>
              <w:start w:w="100" w:type="dxa"/>
              <w:bottom w:w="90" w:type="dxa"/>
              <w:end w:w="100" w:type="dxa"/>
            </w:tcMar>
          </w:tcPr>
          <w:p>
            <w:pPr>
              <w:spacing w:after="0"/>
            </w:pPr>
            <w:r/>
            <w:r>
              <w:rPr>
                <w:rFonts w:ascii="Aptos" w:hAnsi="Aptos"/>
                <w:b w:val="0"/>
                <w:color w:val="243342"/>
                <w:sz w:val="16"/>
              </w:rPr>
              <w:t>Benchmark the substitute.</w:t>
            </w:r>
          </w:p>
        </w:tc>
        <w:tc>
          <w:tcPr>
            <w:tcW w:type="dxa" w:w="3888"/>
            <w:vAlign w:val="center"/>
            <w:tcMar>
              <w:top w:w="90" w:type="dxa"/>
              <w:start w:w="100" w:type="dxa"/>
              <w:bottom w:w="90" w:type="dxa"/>
              <w:end w:w="100" w:type="dxa"/>
            </w:tcMar>
          </w:tcPr>
          <w:p>
            <w:pPr>
              <w:spacing w:after="0"/>
            </w:pPr>
            <w:r/>
            <w:r>
              <w:rPr>
                <w:rFonts w:ascii="Aptos" w:hAnsi="Aptos"/>
                <w:b w:val="0"/>
                <w:color w:val="243342"/>
                <w:sz w:val="16"/>
              </w:rPr>
              <w:t>Step down cadence.</w:t>
            </w:r>
          </w:p>
        </w:tc>
      </w:tr>
      <w:tr>
        <w:trPr>
          <w:cantSplit/>
        </w:trPr>
        <w:tc>
          <w:tcPr>
            <w:tcW w:type="dxa" w:w="2232"/>
            <w:vAlign w:val="center"/>
            <w:tcMar>
              <w:top w:w="90" w:type="dxa"/>
              <w:start w:w="100" w:type="dxa"/>
              <w:bottom w:w="90" w:type="dxa"/>
              <w:end w:w="100" w:type="dxa"/>
            </w:tcMar>
            <w:shd w:fill="F4F6F8"/>
          </w:tcPr>
          <w:p>
            <w:pPr>
              <w:spacing w:after="0"/>
            </w:pPr>
            <w:r/>
            <w:r>
              <w:rPr>
                <w:rFonts w:ascii="Aptos" w:hAnsi="Aptos"/>
                <w:b w:val="0"/>
                <w:color w:val="243342"/>
                <w:sz w:val="16"/>
              </w:rPr>
              <w:t>Model disappears</w:t>
            </w:r>
          </w:p>
        </w:tc>
        <w:tc>
          <w:tcPr>
            <w:tcW w:type="dxa" w:w="3960"/>
            <w:vAlign w:val="center"/>
            <w:tcMar>
              <w:top w:w="90" w:type="dxa"/>
              <w:start w:w="100" w:type="dxa"/>
              <w:bottom w:w="90" w:type="dxa"/>
              <w:end w:w="100" w:type="dxa"/>
            </w:tcMar>
            <w:shd w:fill="F4F6F8"/>
          </w:tcPr>
          <w:p>
            <w:pPr>
              <w:spacing w:after="0"/>
            </w:pPr>
            <w:r/>
            <w:r>
              <w:rPr>
                <w:rFonts w:ascii="Aptos" w:hAnsi="Aptos"/>
                <w:b w:val="0"/>
                <w:color w:val="243342"/>
                <w:sz w:val="16"/>
              </w:rPr>
              <w:t>Use pre-approved voice or image model.</w:t>
            </w:r>
          </w:p>
        </w:tc>
        <w:tc>
          <w:tcPr>
            <w:tcW w:type="dxa" w:w="3888"/>
            <w:vAlign w:val="center"/>
            <w:tcMar>
              <w:top w:w="90" w:type="dxa"/>
              <w:start w:w="100" w:type="dxa"/>
              <w:bottom w:w="90" w:type="dxa"/>
              <w:end w:w="100" w:type="dxa"/>
            </w:tcMar>
            <w:shd w:fill="F4F6F8"/>
          </w:tcPr>
          <w:p>
            <w:pPr>
              <w:spacing w:after="0"/>
            </w:pPr>
            <w:r/>
            <w:r>
              <w:rPr>
                <w:rFonts w:ascii="Aptos" w:hAnsi="Aptos"/>
                <w:b w:val="0"/>
                <w:color w:val="243342"/>
                <w:sz w:val="16"/>
              </w:rPr>
              <w:t>Use stored backlog while rebuilding style.</w:t>
            </w:r>
          </w:p>
        </w:tc>
      </w:tr>
    </w:tbl>
    <w:p>
      <w:pPr>
        <w:spacing w:after="20"/>
      </w:pPr>
    </w:p>
    <w:p>
      <w:r>
        <w:br w:type="page"/>
      </w:r>
    </w:p>
    <w:p>
      <w:pPr>
        <w:pStyle w:val="Heading1"/>
        <w:keepNext/>
      </w:pPr>
      <w:r>
        <w:t>Part VII — 30/60/90-day action plan</w:t>
      </w:r>
    </w:p>
    <w:p>
      <w:pPr>
        <w:spacing w:after="140" w:line="259" w:lineRule="auto"/>
      </w:pPr>
      <w:r>
        <w:t>This order prevents a polished-looking pilot from running on fragile foundations. Each item should have an owner, a due date, and visible proof.</w:t>
      </w:r>
    </w:p>
    <w:p>
      <w:pPr>
        <w:pStyle w:val="Heading2"/>
        <w:keepNext/>
      </w:pPr>
      <w:r>
        <w:t>Days 0–30: make failure safe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vAlign w:val="center"/>
            <w:tcMar>
              <w:top w:w="90" w:type="dxa"/>
              <w:start w:w="100" w:type="dxa"/>
              <w:bottom w:w="90" w:type="dxa"/>
              <w:end w:w="100" w:type="dxa"/>
            </w:tcMar>
            <w:shd w:fill="18324A"/>
          </w:tcPr>
          <w:p>
            <w:pPr>
              <w:spacing w:after="0"/>
            </w:pPr>
            <w:r/>
            <w:r>
              <w:rPr>
                <w:rFonts w:ascii="Aptos" w:hAnsi="Aptos"/>
                <w:b/>
                <w:color w:val="FFFFFF"/>
                <w:sz w:val="16"/>
              </w:rPr>
              <w:t>Priority</w:t>
            </w:r>
          </w:p>
        </w:tc>
        <w:tc>
          <w:tcPr>
            <w:tcW w:type="dxa" w:w="4608"/>
            <w:vAlign w:val="center"/>
            <w:tcMar>
              <w:top w:w="90" w:type="dxa"/>
              <w:start w:w="100" w:type="dxa"/>
              <w:bottom w:w="90" w:type="dxa"/>
              <w:end w:w="100" w:type="dxa"/>
            </w:tcMar>
            <w:shd w:fill="18324A"/>
          </w:tcPr>
          <w:p>
            <w:pPr>
              <w:spacing w:after="0"/>
            </w:pPr>
            <w:r/>
            <w:r>
              <w:rPr>
                <w:rFonts w:ascii="Aptos" w:hAnsi="Aptos"/>
                <w:b/>
                <w:color w:val="FFFFFF"/>
                <w:sz w:val="16"/>
              </w:rPr>
              <w:t>Action</w:t>
            </w:r>
          </w:p>
        </w:tc>
        <w:tc>
          <w:tcPr>
            <w:tcW w:type="dxa" w:w="4824"/>
            <w:vAlign w:val="center"/>
            <w:tcMar>
              <w:top w:w="90" w:type="dxa"/>
              <w:start w:w="100" w:type="dxa"/>
              <w:bottom w:w="90" w:type="dxa"/>
              <w:end w:w="100" w:type="dxa"/>
            </w:tcMar>
            <w:shd w:fill="18324A"/>
          </w:tcPr>
          <w:p>
            <w:pPr>
              <w:spacing w:after="0"/>
            </w:pPr>
            <w:r/>
            <w:r>
              <w:rPr>
                <w:rFonts w:ascii="Aptos" w:hAnsi="Aptos"/>
                <w:b/>
                <w:color w:val="FFFFFF"/>
                <w:sz w:val="16"/>
              </w:rPr>
              <w:t>Proof of completion</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1</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Build fact, content, privacy, and disclosure gates.</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A deliberately bad test video is blocked.</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2</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Back up code and media off the VM.</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A clean restore rebuilds one video.</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3</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Secure platform accounts and define recovery.</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Backup manager and recovery methods confirmed.</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4</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Add publish ledger, token checks, and outside monitoring.</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A simulated partial failure creates an alert.</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5</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Set cost, quota, disk, and review-backlog limits.</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Each limit safely pauses or steps down output.</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6</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Write the one-page manual publishing and outage guide.</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BalRam can follow it without the builder.</w:t>
            </w:r>
          </w:p>
        </w:tc>
      </w:tr>
    </w:tbl>
    <w:p>
      <w:pPr>
        <w:spacing w:after="20"/>
      </w:pPr>
    </w:p>
    <w:p>
      <w:pPr>
        <w:pStyle w:val="Heading2"/>
        <w:keepNext/>
      </w:pPr>
      <w:r>
        <w:t>Days 31–60: prove the operating model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vAlign w:val="center"/>
            <w:tcMar>
              <w:top w:w="90" w:type="dxa"/>
              <w:start w:w="100" w:type="dxa"/>
              <w:bottom w:w="90" w:type="dxa"/>
              <w:end w:w="100" w:type="dxa"/>
            </w:tcMar>
            <w:shd w:fill="18324A"/>
          </w:tcPr>
          <w:p>
            <w:pPr>
              <w:spacing w:after="0"/>
            </w:pPr>
            <w:r/>
            <w:r>
              <w:rPr>
                <w:rFonts w:ascii="Aptos" w:hAnsi="Aptos"/>
                <w:b/>
                <w:color w:val="FFFFFF"/>
                <w:sz w:val="16"/>
              </w:rPr>
              <w:t>Priority</w:t>
            </w:r>
          </w:p>
        </w:tc>
        <w:tc>
          <w:tcPr>
            <w:tcW w:type="dxa" w:w="4608"/>
            <w:vAlign w:val="center"/>
            <w:tcMar>
              <w:top w:w="90" w:type="dxa"/>
              <w:start w:w="100" w:type="dxa"/>
              <w:bottom w:w="90" w:type="dxa"/>
              <w:end w:w="100" w:type="dxa"/>
            </w:tcMar>
            <w:shd w:fill="18324A"/>
          </w:tcPr>
          <w:p>
            <w:pPr>
              <w:spacing w:after="0"/>
            </w:pPr>
            <w:r/>
            <w:r>
              <w:rPr>
                <w:rFonts w:ascii="Aptos" w:hAnsi="Aptos"/>
                <w:b/>
                <w:color w:val="FFFFFF"/>
                <w:sz w:val="16"/>
              </w:rPr>
              <w:t>Action</w:t>
            </w:r>
          </w:p>
        </w:tc>
        <w:tc>
          <w:tcPr>
            <w:tcW w:type="dxa" w:w="4824"/>
            <w:vAlign w:val="center"/>
            <w:tcMar>
              <w:top w:w="90" w:type="dxa"/>
              <w:start w:w="100" w:type="dxa"/>
              <w:bottom w:w="90" w:type="dxa"/>
              <w:end w:w="100" w:type="dxa"/>
            </w:tcMar>
            <w:shd w:fill="18324A"/>
          </w:tcPr>
          <w:p>
            <w:pPr>
              <w:spacing w:after="0"/>
            </w:pPr>
            <w:r/>
            <w:r>
              <w:rPr>
                <w:rFonts w:ascii="Aptos" w:hAnsi="Aptos"/>
                <w:b/>
                <w:color w:val="FFFFFF"/>
                <w:sz w:val="16"/>
              </w:rPr>
              <w:t>Proof of completion</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1</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Measure real review time, costs, storage growth, and render time.</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Weekly report uses measured values.</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2</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Run the pilot with mixed news and evergreen content.</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Queue stays above the minimum without weak filler.</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3</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Set numeric pass, pivot, and stop rules.</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Decisions use locked thresholds and sample sizes.</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4</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Test sequential hooks without duplicate-upload waste.</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Winner rule is repeatable.</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5</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Build comment moderation and correction workflows.</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Spam and one seeded error follow the playbook.</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6</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Pre-approve backup voice and image models.</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Same test scripts render acceptably on substitutes.</w:t>
            </w:r>
          </w:p>
        </w:tc>
      </w:tr>
    </w:tbl>
    <w:p>
      <w:pPr>
        <w:spacing w:after="20"/>
      </w:pPr>
    </w:p>
    <w:p>
      <w:pPr>
        <w:pStyle w:val="Heading2"/>
        <w:keepNext/>
      </w:pPr>
      <w:r>
        <w:t>Days 61–90: prove the business before scale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vAlign w:val="center"/>
            <w:tcMar>
              <w:top w:w="90" w:type="dxa"/>
              <w:start w:w="100" w:type="dxa"/>
              <w:bottom w:w="90" w:type="dxa"/>
              <w:end w:w="100" w:type="dxa"/>
            </w:tcMar>
            <w:shd w:fill="18324A"/>
          </w:tcPr>
          <w:p>
            <w:pPr>
              <w:spacing w:after="0"/>
            </w:pPr>
            <w:r/>
            <w:r>
              <w:rPr>
                <w:rFonts w:ascii="Aptos" w:hAnsi="Aptos"/>
                <w:b/>
                <w:color w:val="FFFFFF"/>
                <w:sz w:val="16"/>
              </w:rPr>
              <w:t>Priority</w:t>
            </w:r>
          </w:p>
        </w:tc>
        <w:tc>
          <w:tcPr>
            <w:tcW w:type="dxa" w:w="4608"/>
            <w:vAlign w:val="center"/>
            <w:tcMar>
              <w:top w:w="90" w:type="dxa"/>
              <w:start w:w="100" w:type="dxa"/>
              <w:bottom w:w="90" w:type="dxa"/>
              <w:end w:w="100" w:type="dxa"/>
            </w:tcMar>
            <w:shd w:fill="18324A"/>
          </w:tcPr>
          <w:p>
            <w:pPr>
              <w:spacing w:after="0"/>
            </w:pPr>
            <w:r/>
            <w:r>
              <w:rPr>
                <w:rFonts w:ascii="Aptos" w:hAnsi="Aptos"/>
                <w:b/>
                <w:color w:val="FFFFFF"/>
                <w:sz w:val="16"/>
              </w:rPr>
              <w:t>Action</w:t>
            </w:r>
          </w:p>
        </w:tc>
        <w:tc>
          <w:tcPr>
            <w:tcW w:type="dxa" w:w="4824"/>
            <w:vAlign w:val="center"/>
            <w:tcMar>
              <w:top w:w="90" w:type="dxa"/>
              <w:start w:w="100" w:type="dxa"/>
              <w:bottom w:w="90" w:type="dxa"/>
              <w:end w:w="100" w:type="dxa"/>
            </w:tcMar>
            <w:shd w:fill="18324A"/>
          </w:tcPr>
          <w:p>
            <w:pPr>
              <w:spacing w:after="0"/>
            </w:pPr>
            <w:r/>
            <w:r>
              <w:rPr>
                <w:rFonts w:ascii="Aptos" w:hAnsi="Aptos"/>
                <w:b/>
                <w:color w:val="FFFFFF"/>
                <w:sz w:val="16"/>
              </w:rPr>
              <w:t>Proof of completion</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1</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Judge content-market fit with the preset gates.</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Pass, pivot, or pause decision is documented.</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2</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Test affiliate economics without assuming ad income.</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Clicks, conversions, and net value are measured.</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3</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Publish and review the first long-form compilation.</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Wide format, bridges, rights, and QC all pass.</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4</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Run a quarterly-style restore and account-recovery drill.</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Recovery time and data loss meet the targets.</w:t>
            </w:r>
          </w:p>
        </w:tc>
      </w:tr>
      <w:tr>
        <w:trPr>
          <w:cantSplit/>
        </w:trPr>
        <w:tc>
          <w:tcPr>
            <w:tcW w:type="dxa" w:w="936"/>
            <w:vAlign w:val="center"/>
            <w:tcMar>
              <w:top w:w="90" w:type="dxa"/>
              <w:start w:w="100" w:type="dxa"/>
              <w:bottom w:w="90" w:type="dxa"/>
              <w:end w:w="100" w:type="dxa"/>
            </w:tcMar>
          </w:tcPr>
          <w:p>
            <w:pPr>
              <w:spacing w:after="0"/>
            </w:pPr>
            <w:r/>
            <w:r>
              <w:rPr>
                <w:rFonts w:ascii="Aptos" w:hAnsi="Aptos"/>
                <w:b w:val="0"/>
                <w:color w:val="243342"/>
                <w:sz w:val="16"/>
              </w:rPr>
              <w:t>5</w:t>
            </w:r>
          </w:p>
        </w:tc>
        <w:tc>
          <w:tcPr>
            <w:tcW w:type="dxa" w:w="4608"/>
            <w:vAlign w:val="center"/>
            <w:tcMar>
              <w:top w:w="90" w:type="dxa"/>
              <w:start w:w="100" w:type="dxa"/>
              <w:bottom w:w="90" w:type="dxa"/>
              <w:end w:w="100" w:type="dxa"/>
            </w:tcMar>
          </w:tcPr>
          <w:p>
            <w:pPr>
              <w:spacing w:after="0"/>
            </w:pPr>
            <w:r/>
            <w:r>
              <w:rPr>
                <w:rFonts w:ascii="Aptos" w:hAnsi="Aptos"/>
                <w:b w:val="0"/>
                <w:color w:val="243342"/>
                <w:sz w:val="16"/>
              </w:rPr>
              <w:t>Decide whether the review gate can change.</w:t>
            </w:r>
          </w:p>
        </w:tc>
        <w:tc>
          <w:tcPr>
            <w:tcW w:type="dxa" w:w="4824"/>
            <w:vAlign w:val="center"/>
            <w:tcMar>
              <w:top w:w="90" w:type="dxa"/>
              <w:start w:w="100" w:type="dxa"/>
              <w:bottom w:w="90" w:type="dxa"/>
              <w:end w:w="100" w:type="dxa"/>
            </w:tcMar>
          </w:tcPr>
          <w:p>
            <w:pPr>
              <w:spacing w:after="0"/>
            </w:pPr>
            <w:r/>
            <w:r>
              <w:rPr>
                <w:rFonts w:ascii="Aptos" w:hAnsi="Aptos"/>
                <w:b w:val="0"/>
                <w:color w:val="243342"/>
                <w:sz w:val="16"/>
              </w:rPr>
              <w:t>Only proven automated controls replace human checks.</w:t>
            </w:r>
          </w:p>
        </w:tc>
      </w:tr>
      <w:tr>
        <w:trPr>
          <w:cantSplit/>
        </w:trPr>
        <w:tc>
          <w:tcPr>
            <w:tcW w:type="dxa" w:w="936"/>
            <w:vAlign w:val="center"/>
            <w:tcMar>
              <w:top w:w="90" w:type="dxa"/>
              <w:start w:w="100" w:type="dxa"/>
              <w:bottom w:w="90" w:type="dxa"/>
              <w:end w:w="100" w:type="dxa"/>
            </w:tcMar>
            <w:shd w:fill="F4F6F8"/>
          </w:tcPr>
          <w:p>
            <w:pPr>
              <w:spacing w:after="0"/>
            </w:pPr>
            <w:r/>
            <w:r>
              <w:rPr>
                <w:rFonts w:ascii="Aptos" w:hAnsi="Aptos"/>
                <w:b w:val="0"/>
                <w:color w:val="243342"/>
                <w:sz w:val="16"/>
              </w:rPr>
              <w:t>6</w:t>
            </w:r>
          </w:p>
        </w:tc>
        <w:tc>
          <w:tcPr>
            <w:tcW w:type="dxa" w:w="4608"/>
            <w:vAlign w:val="center"/>
            <w:tcMar>
              <w:top w:w="90" w:type="dxa"/>
              <w:start w:w="100" w:type="dxa"/>
              <w:bottom w:w="90" w:type="dxa"/>
              <w:end w:w="100" w:type="dxa"/>
            </w:tcMar>
            <w:shd w:fill="F4F6F8"/>
          </w:tcPr>
          <w:p>
            <w:pPr>
              <w:spacing w:after="0"/>
            </w:pPr>
            <w:r/>
            <w:r>
              <w:rPr>
                <w:rFonts w:ascii="Aptos" w:hAnsi="Aptos"/>
                <w:b w:val="0"/>
                <w:color w:val="243342"/>
                <w:sz w:val="16"/>
              </w:rPr>
              <w:t>Approve or reject any move beyond pilot scale.</w:t>
            </w:r>
          </w:p>
        </w:tc>
        <w:tc>
          <w:tcPr>
            <w:tcW w:type="dxa" w:w="4824"/>
            <w:vAlign w:val="center"/>
            <w:tcMar>
              <w:top w:w="90" w:type="dxa"/>
              <w:start w:w="100" w:type="dxa"/>
              <w:bottom w:w="90" w:type="dxa"/>
              <w:end w:w="100" w:type="dxa"/>
            </w:tcMar>
            <w:shd w:fill="F4F6F8"/>
          </w:tcPr>
          <w:p>
            <w:pPr>
              <w:spacing w:after="0"/>
            </w:pPr>
            <w:r/>
            <w:r>
              <w:rPr>
                <w:rFonts w:ascii="Aptos" w:hAnsi="Aptos"/>
                <w:b w:val="0"/>
                <w:color w:val="243342"/>
                <w:sz w:val="16"/>
              </w:rPr>
              <w:t>New capacity and staffing plan exists before expansion.</w:t>
            </w:r>
          </w:p>
        </w:tc>
      </w:tr>
    </w:tbl>
    <w:p>
      <w:pPr>
        <w:spacing w:after="20"/>
      </w:pPr>
    </w:p>
    <w:p>
      <w:r>
        <w:br w:type="page"/>
      </w:r>
    </w:p>
    <w:p>
      <w:pPr>
        <w:pStyle w:val="Heading1"/>
        <w:keepNext/>
      </w:pPr>
      <w:r>
        <w:t>Part VIII — Decisions still needed</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664"/>
            <w:vAlign w:val="center"/>
            <w:tcMar>
              <w:top w:w="90" w:type="dxa"/>
              <w:start w:w="100" w:type="dxa"/>
              <w:bottom w:w="90" w:type="dxa"/>
              <w:end w:w="100" w:type="dxa"/>
            </w:tcMar>
            <w:shd w:fill="18324A"/>
          </w:tcPr>
          <w:p>
            <w:pPr>
              <w:spacing w:after="0"/>
            </w:pPr>
            <w:r/>
            <w:r>
              <w:rPr>
                <w:rFonts w:ascii="Aptos" w:hAnsi="Aptos"/>
                <w:b/>
                <w:color w:val="FFFFFF"/>
                <w:sz w:val="16"/>
              </w:rPr>
              <w:t>Decision</w:t>
            </w:r>
          </w:p>
        </w:tc>
        <w:tc>
          <w:tcPr>
            <w:tcW w:type="dxa" w:w="4320"/>
            <w:vAlign w:val="center"/>
            <w:tcMar>
              <w:top w:w="90" w:type="dxa"/>
              <w:start w:w="100" w:type="dxa"/>
              <w:bottom w:w="90" w:type="dxa"/>
              <w:end w:w="100" w:type="dxa"/>
            </w:tcMar>
            <w:shd w:fill="18324A"/>
          </w:tcPr>
          <w:p>
            <w:pPr>
              <w:spacing w:after="0"/>
            </w:pPr>
            <w:r/>
            <w:r>
              <w:rPr>
                <w:rFonts w:ascii="Aptos" w:hAnsi="Aptos"/>
                <w:b/>
                <w:color w:val="FFFFFF"/>
                <w:sz w:val="16"/>
              </w:rPr>
              <w:t>Why it matters</w:t>
            </w:r>
          </w:p>
        </w:tc>
        <w:tc>
          <w:tcPr>
            <w:tcW w:type="dxa" w:w="3384"/>
            <w:vAlign w:val="center"/>
            <w:tcMar>
              <w:top w:w="90" w:type="dxa"/>
              <w:start w:w="100" w:type="dxa"/>
              <w:bottom w:w="90" w:type="dxa"/>
              <w:end w:w="100" w:type="dxa"/>
            </w:tcMar>
            <w:shd w:fill="18324A"/>
          </w:tcPr>
          <w:p>
            <w:pPr>
              <w:spacing w:after="0"/>
            </w:pPr>
            <w:r/>
            <w:r>
              <w:rPr>
                <w:rFonts w:ascii="Aptos" w:hAnsi="Aptos"/>
                <w:b/>
                <w:color w:val="FFFFFF"/>
                <w:sz w:val="16"/>
              </w:rPr>
              <w:t>Do not assume</w:t>
            </w:r>
          </w:p>
        </w:tc>
      </w:tr>
      <w:tr>
        <w:trPr>
          <w:cantSplit/>
        </w:trPr>
        <w:tc>
          <w:tcPr>
            <w:tcW w:type="dxa" w:w="2664"/>
            <w:vAlign w:val="center"/>
            <w:tcMar>
              <w:top w:w="90" w:type="dxa"/>
              <w:start w:w="100" w:type="dxa"/>
              <w:bottom w:w="90" w:type="dxa"/>
              <w:end w:w="100" w:type="dxa"/>
            </w:tcMar>
          </w:tcPr>
          <w:p>
            <w:pPr>
              <w:spacing w:after="0"/>
            </w:pPr>
            <w:r/>
            <w:r>
              <w:rPr>
                <w:rFonts w:ascii="Aptos" w:hAnsi="Aptos"/>
                <w:b w:val="0"/>
                <w:color w:val="243342"/>
                <w:sz w:val="16"/>
              </w:rPr>
              <w:t>Storage-account owner</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Controls billing, recovery, and legal ownership.</w:t>
            </w:r>
          </w:p>
        </w:tc>
        <w:tc>
          <w:tcPr>
            <w:tcW w:type="dxa" w:w="3384"/>
            <w:vAlign w:val="center"/>
            <w:tcMar>
              <w:top w:w="90" w:type="dxa"/>
              <w:start w:w="100" w:type="dxa"/>
              <w:bottom w:w="90" w:type="dxa"/>
              <w:end w:w="100" w:type="dxa"/>
            </w:tcMar>
          </w:tcPr>
          <w:p>
            <w:pPr>
              <w:spacing w:after="0"/>
            </w:pPr>
            <w:r/>
            <w:r>
              <w:rPr>
                <w:rFonts w:ascii="Aptos" w:hAnsi="Aptos"/>
                <w:b w:val="0"/>
                <w:color w:val="243342"/>
                <w:sz w:val="16"/>
              </w:rPr>
              <w:t>Whether it is BalRam or a project identity.</w:t>
            </w:r>
          </w:p>
        </w:tc>
      </w:tr>
      <w:tr>
        <w:trPr>
          <w:cantSplit/>
        </w:trPr>
        <w:tc>
          <w:tcPr>
            <w:tcW w:type="dxa" w:w="2664"/>
            <w:vAlign w:val="center"/>
            <w:tcMar>
              <w:top w:w="90" w:type="dxa"/>
              <w:start w:w="100" w:type="dxa"/>
              <w:bottom w:w="90" w:type="dxa"/>
              <w:end w:w="100" w:type="dxa"/>
            </w:tcMar>
            <w:shd w:fill="F4F6F8"/>
          </w:tcPr>
          <w:p>
            <w:pPr>
              <w:spacing w:after="0"/>
            </w:pPr>
            <w:r/>
            <w:r>
              <w:rPr>
                <w:rFonts w:ascii="Aptos" w:hAnsi="Aptos"/>
                <w:b w:val="0"/>
                <w:color w:val="243342"/>
                <w:sz w:val="16"/>
              </w:rPr>
              <w:t>Developer approvals</w:t>
            </w:r>
          </w:p>
        </w:tc>
        <w:tc>
          <w:tcPr>
            <w:tcW w:type="dxa" w:w="4320"/>
            <w:vAlign w:val="center"/>
            <w:tcMar>
              <w:top w:w="90" w:type="dxa"/>
              <w:start w:w="100" w:type="dxa"/>
              <w:bottom w:w="90" w:type="dxa"/>
              <w:end w:w="100" w:type="dxa"/>
            </w:tcMar>
            <w:shd w:fill="F4F6F8"/>
          </w:tcPr>
          <w:p>
            <w:pPr>
              <w:spacing w:after="0"/>
            </w:pPr>
            <w:r/>
            <w:r>
              <w:rPr>
                <w:rFonts w:ascii="Aptos" w:hAnsi="Aptos"/>
                <w:b w:val="0"/>
                <w:color w:val="243342"/>
                <w:sz w:val="16"/>
              </w:rPr>
              <w:t>YouTube, TikTok, and Meta access can lead the schedule.</w:t>
            </w:r>
          </w:p>
        </w:tc>
        <w:tc>
          <w:tcPr>
            <w:tcW w:type="dxa" w:w="3384"/>
            <w:vAlign w:val="center"/>
            <w:tcMar>
              <w:top w:w="90" w:type="dxa"/>
              <w:start w:w="100" w:type="dxa"/>
              <w:bottom w:w="90" w:type="dxa"/>
              <w:end w:w="100" w:type="dxa"/>
            </w:tcMar>
            <w:shd w:fill="F4F6F8"/>
          </w:tcPr>
          <w:p>
            <w:pPr>
              <w:spacing w:after="0"/>
            </w:pPr>
            <w:r/>
            <w:r>
              <w:rPr>
                <w:rFonts w:ascii="Aptos" w:hAnsi="Aptos"/>
                <w:b w:val="0"/>
                <w:color w:val="243342"/>
                <w:sz w:val="16"/>
              </w:rPr>
              <w:t>That approval will be immediate.</w:t>
            </w:r>
          </w:p>
        </w:tc>
      </w:tr>
      <w:tr>
        <w:trPr>
          <w:cantSplit/>
        </w:trPr>
        <w:tc>
          <w:tcPr>
            <w:tcW w:type="dxa" w:w="2664"/>
            <w:vAlign w:val="center"/>
            <w:tcMar>
              <w:top w:w="90" w:type="dxa"/>
              <w:start w:w="100" w:type="dxa"/>
              <w:bottom w:w="90" w:type="dxa"/>
              <w:end w:w="100" w:type="dxa"/>
            </w:tcMar>
          </w:tcPr>
          <w:p>
            <w:pPr>
              <w:spacing w:after="0"/>
            </w:pPr>
            <w:r/>
            <w:r>
              <w:rPr>
                <w:rFonts w:ascii="Aptos" w:hAnsi="Aptos"/>
                <w:b w:val="0"/>
                <w:color w:val="243342"/>
                <w:sz w:val="16"/>
              </w:rPr>
              <w:t>Voice-crisp vendor/model</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Determines backup, licensing, and portability.</w:t>
            </w:r>
          </w:p>
        </w:tc>
        <w:tc>
          <w:tcPr>
            <w:tcW w:type="dxa" w:w="3384"/>
            <w:vAlign w:val="center"/>
            <w:tcMar>
              <w:top w:w="90" w:type="dxa"/>
              <w:start w:w="100" w:type="dxa"/>
              <w:bottom w:w="90" w:type="dxa"/>
              <w:end w:w="100" w:type="dxa"/>
            </w:tcMar>
          </w:tcPr>
          <w:p>
            <w:pPr>
              <w:spacing w:after="0"/>
            </w:pPr>
            <w:r/>
            <w:r>
              <w:rPr>
                <w:rFonts w:ascii="Aptos" w:hAnsi="Aptos"/>
                <w:b w:val="0"/>
                <w:color w:val="243342"/>
                <w:sz w:val="16"/>
              </w:rPr>
              <w:t>Whether it is a custom clone or stock voice.</w:t>
            </w:r>
          </w:p>
        </w:tc>
      </w:tr>
      <w:tr>
        <w:trPr>
          <w:cantSplit/>
        </w:trPr>
        <w:tc>
          <w:tcPr>
            <w:tcW w:type="dxa" w:w="2664"/>
            <w:vAlign w:val="center"/>
            <w:tcMar>
              <w:top w:w="90" w:type="dxa"/>
              <w:start w:w="100" w:type="dxa"/>
              <w:bottom w:w="90" w:type="dxa"/>
              <w:end w:w="100" w:type="dxa"/>
            </w:tcMar>
            <w:shd w:fill="F4F6F8"/>
          </w:tcPr>
          <w:p>
            <w:pPr>
              <w:spacing w:after="0"/>
            </w:pPr>
            <w:r/>
            <w:r>
              <w:rPr>
                <w:rFonts w:ascii="Aptos" w:hAnsi="Aptos"/>
                <w:b w:val="0"/>
                <w:color w:val="243342"/>
                <w:sz w:val="16"/>
              </w:rPr>
              <w:t>Review SLA and backlog limit</w:t>
            </w:r>
          </w:p>
        </w:tc>
        <w:tc>
          <w:tcPr>
            <w:tcW w:type="dxa" w:w="4320"/>
            <w:vAlign w:val="center"/>
            <w:tcMar>
              <w:top w:w="90" w:type="dxa"/>
              <w:start w:w="100" w:type="dxa"/>
              <w:bottom w:w="90" w:type="dxa"/>
              <w:end w:w="100" w:type="dxa"/>
            </w:tcMar>
            <w:shd w:fill="F4F6F8"/>
          </w:tcPr>
          <w:p>
            <w:pPr>
              <w:spacing w:after="0"/>
            </w:pPr>
            <w:r/>
            <w:r>
              <w:rPr>
                <w:rFonts w:ascii="Aptos" w:hAnsi="Aptos"/>
                <w:b w:val="0"/>
                <w:color w:val="243342"/>
                <w:sz w:val="16"/>
              </w:rPr>
              <w:t>Sets the true pilot workload and missed-slot behavior.</w:t>
            </w:r>
          </w:p>
        </w:tc>
        <w:tc>
          <w:tcPr>
            <w:tcW w:type="dxa" w:w="3384"/>
            <w:vAlign w:val="center"/>
            <w:tcMar>
              <w:top w:w="90" w:type="dxa"/>
              <w:start w:w="100" w:type="dxa"/>
              <w:bottom w:w="90" w:type="dxa"/>
              <w:end w:w="100" w:type="dxa"/>
            </w:tcMar>
            <w:shd w:fill="F4F6F8"/>
          </w:tcPr>
          <w:p>
            <w:pPr>
              <w:spacing w:after="0"/>
            </w:pPr>
            <w:r/>
            <w:r>
              <w:rPr>
                <w:rFonts w:ascii="Aptos" w:hAnsi="Aptos"/>
                <w:b w:val="0"/>
                <w:color w:val="243342"/>
                <w:sz w:val="16"/>
              </w:rPr>
              <w:t>That 15–20 minutes/day is accurate.</w:t>
            </w:r>
          </w:p>
        </w:tc>
      </w:tr>
      <w:tr>
        <w:trPr>
          <w:cantSplit/>
        </w:trPr>
        <w:tc>
          <w:tcPr>
            <w:tcW w:type="dxa" w:w="2664"/>
            <w:vAlign w:val="center"/>
            <w:tcMar>
              <w:top w:w="90" w:type="dxa"/>
              <w:start w:w="100" w:type="dxa"/>
              <w:bottom w:w="90" w:type="dxa"/>
              <w:end w:w="100" w:type="dxa"/>
            </w:tcMar>
          </w:tcPr>
          <w:p>
            <w:pPr>
              <w:spacing w:after="0"/>
            </w:pPr>
            <w:r/>
            <w:r>
              <w:rPr>
                <w:rFonts w:ascii="Aptos" w:hAnsi="Aptos"/>
                <w:b w:val="0"/>
                <w:color w:val="243342"/>
                <w:sz w:val="16"/>
              </w:rPr>
              <w:t>Cost ceiling</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Controls cadence and vendor choices.</w:t>
            </w:r>
          </w:p>
        </w:tc>
        <w:tc>
          <w:tcPr>
            <w:tcW w:type="dxa" w:w="3384"/>
            <w:vAlign w:val="center"/>
            <w:tcMar>
              <w:top w:w="90" w:type="dxa"/>
              <w:start w:w="100" w:type="dxa"/>
              <w:bottom w:w="90" w:type="dxa"/>
              <w:end w:w="100" w:type="dxa"/>
            </w:tcMar>
          </w:tcPr>
          <w:p>
            <w:pPr>
              <w:spacing w:after="0"/>
            </w:pPr>
            <w:r/>
            <w:r>
              <w:rPr>
                <w:rFonts w:ascii="Aptos" w:hAnsi="Aptos"/>
                <w:b w:val="0"/>
                <w:color w:val="243342"/>
                <w:sz w:val="16"/>
              </w:rPr>
              <w:t>That “minimum cost” is measurable without a number.</w:t>
            </w:r>
          </w:p>
        </w:tc>
      </w:tr>
      <w:tr>
        <w:trPr>
          <w:cantSplit/>
        </w:trPr>
        <w:tc>
          <w:tcPr>
            <w:tcW w:type="dxa" w:w="2664"/>
            <w:vAlign w:val="center"/>
            <w:tcMar>
              <w:top w:w="90" w:type="dxa"/>
              <w:start w:w="100" w:type="dxa"/>
              <w:bottom w:w="90" w:type="dxa"/>
              <w:end w:w="100" w:type="dxa"/>
            </w:tcMar>
            <w:shd w:fill="F4F6F8"/>
          </w:tcPr>
          <w:p>
            <w:pPr>
              <w:spacing w:after="0"/>
            </w:pPr>
            <w:r/>
            <w:r>
              <w:rPr>
                <w:rFonts w:ascii="Aptos" w:hAnsi="Aptos"/>
                <w:b w:val="0"/>
                <w:color w:val="243342"/>
                <w:sz w:val="16"/>
              </w:rPr>
              <w:t>Recovery targets</w:t>
            </w:r>
          </w:p>
        </w:tc>
        <w:tc>
          <w:tcPr>
            <w:tcW w:type="dxa" w:w="4320"/>
            <w:vAlign w:val="center"/>
            <w:tcMar>
              <w:top w:w="90" w:type="dxa"/>
              <w:start w:w="100" w:type="dxa"/>
              <w:bottom w:w="90" w:type="dxa"/>
              <w:end w:w="100" w:type="dxa"/>
            </w:tcMar>
            <w:shd w:fill="F4F6F8"/>
          </w:tcPr>
          <w:p>
            <w:pPr>
              <w:spacing w:after="0"/>
            </w:pPr>
            <w:r/>
            <w:r>
              <w:rPr>
                <w:rFonts w:ascii="Aptos" w:hAnsi="Aptos"/>
                <w:b w:val="0"/>
                <w:color w:val="243342"/>
                <w:sz w:val="16"/>
              </w:rPr>
              <w:t>Define acceptable downtime and data loss.</w:t>
            </w:r>
          </w:p>
        </w:tc>
        <w:tc>
          <w:tcPr>
            <w:tcW w:type="dxa" w:w="3384"/>
            <w:vAlign w:val="center"/>
            <w:tcMar>
              <w:top w:w="90" w:type="dxa"/>
              <w:start w:w="100" w:type="dxa"/>
              <w:bottom w:w="90" w:type="dxa"/>
              <w:end w:w="100" w:type="dxa"/>
            </w:tcMar>
            <w:shd w:fill="F4F6F8"/>
          </w:tcPr>
          <w:p>
            <w:pPr>
              <w:spacing w:after="0"/>
            </w:pPr>
            <w:r/>
            <w:r>
              <w:rPr>
                <w:rFonts w:ascii="Aptos" w:hAnsi="Aptos"/>
                <w:b w:val="0"/>
                <w:color w:val="243342"/>
                <w:sz w:val="16"/>
              </w:rPr>
              <w:t>That any backup is automatically good enough.</w:t>
            </w:r>
          </w:p>
        </w:tc>
      </w:tr>
      <w:tr>
        <w:trPr>
          <w:cantSplit/>
        </w:trPr>
        <w:tc>
          <w:tcPr>
            <w:tcW w:type="dxa" w:w="2664"/>
            <w:vAlign w:val="center"/>
            <w:tcMar>
              <w:top w:w="90" w:type="dxa"/>
              <w:start w:w="100" w:type="dxa"/>
              <w:bottom w:w="90" w:type="dxa"/>
              <w:end w:w="100" w:type="dxa"/>
            </w:tcMar>
          </w:tcPr>
          <w:p>
            <w:pPr>
              <w:spacing w:after="0"/>
            </w:pPr>
            <w:r/>
            <w:r>
              <w:rPr>
                <w:rFonts w:ascii="Aptos" w:hAnsi="Aptos"/>
                <w:b w:val="0"/>
                <w:color w:val="243342"/>
                <w:sz w:val="16"/>
              </w:rPr>
              <w:t>Owned-audience method</w:t>
            </w:r>
          </w:p>
        </w:tc>
        <w:tc>
          <w:tcPr>
            <w:tcW w:type="dxa" w:w="4320"/>
            <w:vAlign w:val="center"/>
            <w:tcMar>
              <w:top w:w="90" w:type="dxa"/>
              <w:start w:w="100" w:type="dxa"/>
              <w:bottom w:w="90" w:type="dxa"/>
              <w:end w:w="100" w:type="dxa"/>
            </w:tcMar>
          </w:tcPr>
          <w:p>
            <w:pPr>
              <w:spacing w:after="0"/>
            </w:pPr>
            <w:r/>
            <w:r>
              <w:rPr>
                <w:rFonts w:ascii="Aptos" w:hAnsi="Aptos"/>
                <w:b w:val="0"/>
                <w:color w:val="243342"/>
                <w:sz w:val="16"/>
              </w:rPr>
              <w:t>Reduces dependence on one platform.</w:t>
            </w:r>
          </w:p>
        </w:tc>
        <w:tc>
          <w:tcPr>
            <w:tcW w:type="dxa" w:w="3384"/>
            <w:vAlign w:val="center"/>
            <w:tcMar>
              <w:top w:w="90" w:type="dxa"/>
              <w:start w:w="100" w:type="dxa"/>
              <w:bottom w:w="90" w:type="dxa"/>
              <w:end w:w="100" w:type="dxa"/>
            </w:tcMar>
          </w:tcPr>
          <w:p>
            <w:pPr>
              <w:spacing w:after="0"/>
            </w:pPr>
            <w:r/>
            <w:r>
              <w:rPr>
                <w:rFonts w:ascii="Aptos" w:hAnsi="Aptos"/>
                <w:b w:val="0"/>
                <w:color w:val="243342"/>
                <w:sz w:val="16"/>
              </w:rPr>
              <w:t>That cross-posting alone creates portability.</w:t>
            </w:r>
          </w:p>
        </w:tc>
      </w:tr>
      <w:tr>
        <w:trPr>
          <w:cantSplit/>
        </w:trPr>
        <w:tc>
          <w:tcPr>
            <w:tcW w:type="dxa" w:w="2664"/>
            <w:vAlign w:val="center"/>
            <w:tcMar>
              <w:top w:w="90" w:type="dxa"/>
              <w:start w:w="100" w:type="dxa"/>
              <w:bottom w:w="90" w:type="dxa"/>
              <w:end w:w="100" w:type="dxa"/>
            </w:tcMar>
            <w:shd w:fill="F4F6F8"/>
          </w:tcPr>
          <w:p>
            <w:pPr>
              <w:spacing w:after="0"/>
            </w:pPr>
            <w:r/>
            <w:r>
              <w:rPr>
                <w:rFonts w:ascii="Aptos" w:hAnsi="Aptos"/>
                <w:b w:val="0"/>
                <w:color w:val="243342"/>
                <w:sz w:val="16"/>
              </w:rPr>
              <w:t>Account and tax structure</w:t>
            </w:r>
          </w:p>
        </w:tc>
        <w:tc>
          <w:tcPr>
            <w:tcW w:type="dxa" w:w="4320"/>
            <w:vAlign w:val="center"/>
            <w:tcMar>
              <w:top w:w="90" w:type="dxa"/>
              <w:start w:w="100" w:type="dxa"/>
              <w:bottom w:w="90" w:type="dxa"/>
              <w:end w:w="100" w:type="dxa"/>
            </w:tcMar>
            <w:shd w:fill="F4F6F8"/>
          </w:tcPr>
          <w:p>
            <w:pPr>
              <w:spacing w:after="0"/>
            </w:pPr>
            <w:r/>
            <w:r>
              <w:rPr>
                <w:rFonts w:ascii="Aptos" w:hAnsi="Aptos"/>
                <w:b w:val="0"/>
                <w:color w:val="243342"/>
                <w:sz w:val="16"/>
              </w:rPr>
              <w:t>Affects contracts, payments, and records.</w:t>
            </w:r>
          </w:p>
        </w:tc>
        <w:tc>
          <w:tcPr>
            <w:tcW w:type="dxa" w:w="3384"/>
            <w:vAlign w:val="center"/>
            <w:tcMar>
              <w:top w:w="90" w:type="dxa"/>
              <w:start w:w="100" w:type="dxa"/>
              <w:bottom w:w="90" w:type="dxa"/>
              <w:end w:w="100" w:type="dxa"/>
            </w:tcMar>
            <w:shd w:fill="F4F6F8"/>
          </w:tcPr>
          <w:p>
            <w:pPr>
              <w:spacing w:after="0"/>
            </w:pPr>
            <w:r/>
            <w:r>
              <w:rPr>
                <w:rFonts w:ascii="Aptos" w:hAnsi="Aptos"/>
                <w:b w:val="0"/>
                <w:color w:val="243342"/>
                <w:sz w:val="16"/>
              </w:rPr>
              <w:t>Any legal or tax treatment without professional confirmation.</w:t>
            </w:r>
          </w:p>
        </w:tc>
      </w:tr>
    </w:tbl>
    <w:p>
      <w:pPr>
        <w:spacing w:after="20"/>
      </w:pPr>
    </w:p>
    <w:p>
      <w:pPr>
        <w:pStyle w:val="Heading2"/>
        <w:keepNext/>
      </w:pPr>
      <w:r>
        <w:t>Assumptions made for this document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168"/>
            <w:vAlign w:val="center"/>
            <w:tcMar>
              <w:top w:w="90" w:type="dxa"/>
              <w:start w:w="100" w:type="dxa"/>
              <w:bottom w:w="90" w:type="dxa"/>
              <w:end w:w="100" w:type="dxa"/>
            </w:tcMar>
            <w:shd w:fill="18324A"/>
          </w:tcPr>
          <w:p>
            <w:pPr>
              <w:spacing w:after="0"/>
            </w:pPr>
            <w:r/>
            <w:r>
              <w:rPr>
                <w:rFonts w:ascii="Aptos" w:hAnsi="Aptos"/>
                <w:b/>
                <w:color w:val="FFFFFF"/>
                <w:sz w:val="16"/>
              </w:rPr>
              <w:t>Assumption</w:t>
            </w:r>
          </w:p>
        </w:tc>
        <w:tc>
          <w:tcPr>
            <w:tcW w:type="dxa" w:w="6912"/>
            <w:vAlign w:val="center"/>
            <w:tcMar>
              <w:top w:w="90" w:type="dxa"/>
              <w:start w:w="100" w:type="dxa"/>
              <w:bottom w:w="90" w:type="dxa"/>
              <w:end w:w="100" w:type="dxa"/>
            </w:tcMar>
            <w:shd w:fill="18324A"/>
          </w:tcPr>
          <w:p>
            <w:pPr>
              <w:spacing w:after="0"/>
            </w:pPr>
            <w:r/>
            <w:r>
              <w:rPr>
                <w:rFonts w:ascii="Aptos" w:hAnsi="Aptos"/>
                <w:b/>
                <w:color w:val="FFFFFF"/>
                <w:sz w:val="16"/>
              </w:rPr>
              <w:t>Meaning</w:t>
            </w:r>
          </w:p>
        </w:tc>
      </w:tr>
      <w:tr>
        <w:trPr>
          <w:cantSplit/>
        </w:trPr>
        <w:tc>
          <w:tcPr>
            <w:tcW w:type="dxa" w:w="3168"/>
            <w:vAlign w:val="center"/>
            <w:tcMar>
              <w:top w:w="90" w:type="dxa"/>
              <w:start w:w="100" w:type="dxa"/>
              <w:bottom w:w="90" w:type="dxa"/>
              <w:end w:w="100" w:type="dxa"/>
            </w:tcMar>
          </w:tcPr>
          <w:p>
            <w:pPr>
              <w:spacing w:after="0"/>
            </w:pPr>
            <w:r/>
            <w:r>
              <w:rPr>
                <w:rFonts w:ascii="Aptos" w:hAnsi="Aptos"/>
                <w:b w:val="0"/>
                <w:color w:val="243342"/>
                <w:sz w:val="17"/>
              </w:rPr>
              <w:t>Current operating target</w:t>
            </w:r>
          </w:p>
        </w:tc>
        <w:tc>
          <w:tcPr>
            <w:tcW w:type="dxa" w:w="6912"/>
            <w:vAlign w:val="center"/>
            <w:tcMar>
              <w:top w:w="90" w:type="dxa"/>
              <w:start w:w="100" w:type="dxa"/>
              <w:bottom w:w="90" w:type="dxa"/>
              <w:end w:w="100" w:type="dxa"/>
            </w:tcMar>
          </w:tcPr>
          <w:p>
            <w:pPr>
              <w:spacing w:after="0"/>
            </w:pPr>
            <w:r/>
            <w:r>
              <w:rPr>
                <w:rFonts w:ascii="Aptos" w:hAnsi="Aptos"/>
                <w:b w:val="0"/>
                <w:color w:val="243342"/>
                <w:sz w:val="17"/>
              </w:rPr>
              <w:t>Three Shorts per day plus one weekly long-form video.</w:t>
            </w:r>
          </w:p>
        </w:tc>
      </w:tr>
      <w:tr>
        <w:trPr>
          <w:cantSplit/>
        </w:trPr>
        <w:tc>
          <w:tcPr>
            <w:tcW w:type="dxa" w:w="3168"/>
            <w:vAlign w:val="center"/>
            <w:tcMar>
              <w:top w:w="90" w:type="dxa"/>
              <w:start w:w="100" w:type="dxa"/>
              <w:bottom w:w="90" w:type="dxa"/>
              <w:end w:w="100" w:type="dxa"/>
            </w:tcMar>
            <w:shd w:fill="F4F6F8"/>
          </w:tcPr>
          <w:p>
            <w:pPr>
              <w:spacing w:after="0"/>
            </w:pPr>
            <w:r/>
            <w:r>
              <w:rPr>
                <w:rFonts w:ascii="Aptos" w:hAnsi="Aptos"/>
                <w:b w:val="0"/>
                <w:color w:val="243342"/>
                <w:sz w:val="17"/>
              </w:rPr>
              <w:t>Revenue base case</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7"/>
              </w:rPr>
              <w:t>Advertising contributes $0 in year one.</w:t>
            </w:r>
          </w:p>
        </w:tc>
      </w:tr>
      <w:tr>
        <w:trPr>
          <w:cantSplit/>
        </w:trPr>
        <w:tc>
          <w:tcPr>
            <w:tcW w:type="dxa" w:w="3168"/>
            <w:vAlign w:val="center"/>
            <w:tcMar>
              <w:top w:w="90" w:type="dxa"/>
              <w:start w:w="100" w:type="dxa"/>
              <w:bottom w:w="90" w:type="dxa"/>
              <w:end w:w="100" w:type="dxa"/>
            </w:tcMar>
          </w:tcPr>
          <w:p>
            <w:pPr>
              <w:spacing w:after="0"/>
            </w:pPr>
            <w:r/>
            <w:r>
              <w:rPr>
                <w:rFonts w:ascii="Aptos" w:hAnsi="Aptos"/>
                <w:b w:val="0"/>
                <w:color w:val="243342"/>
                <w:sz w:val="17"/>
              </w:rPr>
              <w:t>Human review</w:t>
            </w:r>
          </w:p>
        </w:tc>
        <w:tc>
          <w:tcPr>
            <w:tcW w:type="dxa" w:w="6912"/>
            <w:vAlign w:val="center"/>
            <w:tcMar>
              <w:top w:w="90" w:type="dxa"/>
              <w:start w:w="100" w:type="dxa"/>
              <w:bottom w:w="90" w:type="dxa"/>
              <w:end w:w="100" w:type="dxa"/>
            </w:tcMar>
          </w:tcPr>
          <w:p>
            <w:pPr>
              <w:spacing w:after="0"/>
            </w:pPr>
            <w:r/>
            <w:r>
              <w:rPr>
                <w:rFonts w:ascii="Aptos" w:hAnsi="Aptos"/>
                <w:b w:val="0"/>
                <w:color w:val="243342"/>
                <w:sz w:val="17"/>
              </w:rPr>
              <w:t>BalRam remains the publishing gate during the pilot.</w:t>
            </w:r>
          </w:p>
        </w:tc>
      </w:tr>
      <w:tr>
        <w:trPr>
          <w:cantSplit/>
        </w:trPr>
        <w:tc>
          <w:tcPr>
            <w:tcW w:type="dxa" w:w="3168"/>
            <w:vAlign w:val="center"/>
            <w:tcMar>
              <w:top w:w="90" w:type="dxa"/>
              <w:start w:w="100" w:type="dxa"/>
              <w:bottom w:w="90" w:type="dxa"/>
              <w:end w:w="100" w:type="dxa"/>
            </w:tcMar>
            <w:shd w:fill="F4F6F8"/>
          </w:tcPr>
          <w:p>
            <w:pPr>
              <w:spacing w:after="0"/>
            </w:pPr>
            <w:r/>
            <w:r>
              <w:rPr>
                <w:rFonts w:ascii="Aptos" w:hAnsi="Aptos"/>
                <w:b w:val="0"/>
                <w:color w:val="243342"/>
                <w:sz w:val="17"/>
              </w:rPr>
              <w:t>Media format</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7"/>
              </w:rPr>
              <w:t>1080×1920 vertical master is the reusable source.</w:t>
            </w:r>
          </w:p>
        </w:tc>
      </w:tr>
      <w:tr>
        <w:trPr>
          <w:cantSplit/>
        </w:trPr>
        <w:tc>
          <w:tcPr>
            <w:tcW w:type="dxa" w:w="3168"/>
            <w:vAlign w:val="center"/>
            <w:tcMar>
              <w:top w:w="90" w:type="dxa"/>
              <w:start w:w="100" w:type="dxa"/>
              <w:bottom w:w="90" w:type="dxa"/>
              <w:end w:w="100" w:type="dxa"/>
            </w:tcMar>
          </w:tcPr>
          <w:p>
            <w:pPr>
              <w:spacing w:after="0"/>
            </w:pPr>
            <w:r/>
            <w:r>
              <w:rPr>
                <w:rFonts w:ascii="Aptos" w:hAnsi="Aptos"/>
                <w:b w:val="0"/>
                <w:color w:val="243342"/>
                <w:sz w:val="17"/>
              </w:rPr>
              <w:t>Current machine</w:t>
            </w:r>
          </w:p>
        </w:tc>
        <w:tc>
          <w:tcPr>
            <w:tcW w:type="dxa" w:w="6912"/>
            <w:vAlign w:val="center"/>
            <w:tcMar>
              <w:top w:w="90" w:type="dxa"/>
              <w:start w:w="100" w:type="dxa"/>
              <w:bottom w:w="90" w:type="dxa"/>
              <w:end w:w="100" w:type="dxa"/>
            </w:tcMar>
          </w:tcPr>
          <w:p>
            <w:pPr>
              <w:spacing w:after="0"/>
            </w:pPr>
            <w:r/>
            <w:r>
              <w:rPr>
                <w:rFonts w:ascii="Aptos" w:hAnsi="Aptos"/>
                <w:b w:val="0"/>
                <w:color w:val="243342"/>
                <w:sz w:val="17"/>
              </w:rPr>
              <w:t>The measured VM snapshot is temporary capacity, not a guarantee.</w:t>
            </w:r>
          </w:p>
        </w:tc>
      </w:tr>
      <w:tr>
        <w:trPr>
          <w:cantSplit/>
        </w:trPr>
        <w:tc>
          <w:tcPr>
            <w:tcW w:type="dxa" w:w="3168"/>
            <w:vAlign w:val="center"/>
            <w:tcMar>
              <w:top w:w="90" w:type="dxa"/>
              <w:start w:w="100" w:type="dxa"/>
              <w:bottom w:w="90" w:type="dxa"/>
              <w:end w:w="100" w:type="dxa"/>
            </w:tcMar>
            <w:shd w:fill="F4F6F8"/>
          </w:tcPr>
          <w:p>
            <w:pPr>
              <w:spacing w:after="0"/>
            </w:pPr>
            <w:r/>
            <w:r>
              <w:rPr>
                <w:rFonts w:ascii="Aptos" w:hAnsi="Aptos"/>
                <w:b w:val="0"/>
                <w:color w:val="243342"/>
                <w:sz w:val="17"/>
              </w:rPr>
              <w:t>Currency and prices</w:t>
            </w:r>
          </w:p>
        </w:tc>
        <w:tc>
          <w:tcPr>
            <w:tcW w:type="dxa" w:w="6912"/>
            <w:vAlign w:val="center"/>
            <w:tcMar>
              <w:top w:w="90" w:type="dxa"/>
              <w:start w:w="100" w:type="dxa"/>
              <w:bottom w:w="90" w:type="dxa"/>
              <w:end w:w="100" w:type="dxa"/>
            </w:tcMar>
            <w:shd w:fill="F4F6F8"/>
          </w:tcPr>
          <w:p>
            <w:pPr>
              <w:spacing w:after="0"/>
            </w:pPr>
            <w:r/>
            <w:r>
              <w:rPr>
                <w:rFonts w:ascii="Aptos" w:hAnsi="Aptos"/>
                <w:b w:val="0"/>
                <w:color w:val="243342"/>
                <w:sz w:val="17"/>
              </w:rPr>
              <w:t>Review figures are approximate and must be refreshed before commitment.</w:t>
            </w:r>
          </w:p>
        </w:tc>
      </w:tr>
    </w:tbl>
    <w:p>
      <w:pPr>
        <w:spacing w:after="20"/>
      </w:pPr>
    </w:p>
    <w:p>
      <w:pPr>
        <w:pStyle w:val="Heading1"/>
        <w:keepNext/>
      </w:pPr>
      <w:r>
        <w:t>Final recommendation</w:t>
      </w:r>
    </w:p>
    <w:p>
      <w:pPr>
        <w:spacing w:after="140" w:line="259" w:lineRule="auto"/>
      </w:pPr>
      <w:r>
        <w:t>Proceed with the pilot only after the five pilot-breakers are closed and demonstrated. Keep the human review gate through the 90-day proof period. Do not scale output because views look exciting; scale only after the project proves factual trust, reliable delivery, recoverability, and a revenue path that works without Shorts advertising.</w:t>
      </w:r>
    </w:p>
    <w:tbl>
      <w:tblPr>
        <w:tblW w:type="auto" w:w="0"/>
        <w:jc w:val="center"/>
        <w:tblLayout w:type="fixed"/>
        <w:tblLook w:firstColumn="1" w:firstRow="1" w:lastColumn="0" w:lastRow="0" w:noHBand="0" w:noVBand="1" w:val="04A0"/>
      </w:tblPr>
      <w:tblGrid>
        <w:gridCol w:w="9792"/>
      </w:tblGrid>
      <w:tr>
        <w:tc>
          <w:tcPr>
            <w:tcW w:type="dxa" w:w="10282"/>
            <w:shd w:fill="EAF4F3"/>
            <w:tcMar>
              <w:top w:w="140" w:type="dxa"/>
              <w:start w:w="160" w:type="dxa"/>
              <w:bottom w:w="140" w:type="dxa"/>
              <w:end w:w="160" w:type="dxa"/>
            </w:tcMar>
          </w:tcPr>
          <w:p>
            <w:pPr>
              <w:keepNext/>
              <w:spacing w:after="80"/>
            </w:pPr>
            <w:r/>
            <w:r>
              <w:rPr>
                <w:b/>
                <w:color w:val="157A78"/>
                <w:sz w:val="22"/>
              </w:rPr>
              <w:t>The test that matters</w:t>
            </w:r>
          </w:p>
          <w:p>
            <w:pPr>
              <w:keepLines/>
              <w:spacing w:after="0"/>
            </w:pPr>
            <w:r>
              <w:rPr>
                <w:color w:val="243342"/>
                <w:sz w:val="19"/>
              </w:rPr>
              <w:t>If YouTube disappeared, the VM failed, Muse access shrank, and one AI vendor changed terms in the same week, the project should still retain its code, master files, account recovery path, and a way to publish manually. Build to pass that test.</w:t>
            </w:r>
          </w:p>
        </w:tc>
      </w:tr>
    </w:tbl>
    <w:p>
      <w:pPr>
        <w:spacing w:after="20"/>
      </w:pPr>
    </w:p>
    <w:p>
      <w:pPr>
        <w:pStyle w:val="Heading2"/>
        <w:keepNext/>
      </w:pPr>
      <w:r>
        <w:t>Review basis and limitations</w:t>
      </w:r>
    </w:p>
    <w:p>
      <w:pPr>
        <w:spacing w:after="140" w:line="259" w:lineRule="auto"/>
      </w:pPr>
      <w:r>
        <w:t>This register consolidates the foundational-gap review and the full business-model review completed on 26 September 2026. The foundational review checked the project’s plans, specifications, policies, ledgers, task lists, and schemas; one suspected metrics-schema gap was removed after the schema was found. The wider review covered business, economics, marketing, platform policy, AI suppliers, storage, security, continuity, and scale.</w:t>
      </w:r>
    </w:p>
    <w:p>
      <w:pPr>
        <w:spacing w:after="140" w:line="259" w:lineRule="auto"/>
      </w:pPr>
      <w:r>
        <w:t>No existing pipeline plan or task file was changed by these reviews. Before any purchase, tax decision, account change, platform build, or budget lock, verify the current official rules, account eligibility, quotas, prices, terms, and ownership requirements.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57A78"/>
      </w:rPr>
      <w:t>SHORT-VIDEO PROJECT  |  RISK &amp;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3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8324A"/>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57A78"/>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A63D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C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Short-Video Business Model Risk Register</dc:title>
  <dc:subject>Foundation gaps, business risks, safeguards, fallbacks, and 90-day action plan</dc:subject>
  <dc:creator>Bandhu</dc:creator>
  <cp:keywords>short video, risk register, business model, continuity, storage, platform policy</cp:keywords>
  <dc:description>generated by python-docx</dc:description>
  <cp:lastModifiedBy/>
  <cp:revision>1</cp:revision>
  <dcterms:created xsi:type="dcterms:W3CDTF">2026-09-26T17:05:00Z</dcterms:created>
  <dcterms:modified xsi:type="dcterms:W3CDTF">2026-09-26T17:05:00Z</dcterms:modified>
  <cp:category/>
</cp:coreProperties>
</file>