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23BE8D"/>
          <w:sz w:val="36"/>
        </w:rPr>
        <w:t>CARBONNXT</w:t>
      </w:r>
    </w:p>
    <w:p>
      <w:pPr>
        <w:pStyle w:val="Title"/>
        <w:jc w:val="center"/>
      </w:pPr>
      <w:r>
        <w:t>Complete Homepage Content</w:t>
      </w:r>
    </w:p>
    <w:p>
      <w:pPr>
        <w:pStyle w:val="Intro"/>
        <w:jc w:val="center"/>
      </w:pPr>
      <w:r>
        <w:t>Premium, minimal and information-rich website copy for a digital carbon marketplace and environmental asset exchange platform.</w:t>
      </w:r>
    </w:p>
    <w:p>
      <w:pPr>
        <w:spacing w:after="200"/>
        <w:pBdr>
          <w:bottom w:val="single" w:sz="28" w:space="1" w:color="33D6A6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3F8F6"/>
            <w:tcBorders>
              <w:bottom w:val="single" w:sz="4" w:color="DDEAE6"/>
            </w:tcBorders>
          </w:tcPr>
          <w:p>
            <w:r>
              <w:rPr>
                <w:b/>
              </w:rPr>
              <w:t>Business</w:t>
            </w:r>
          </w:p>
        </w:tc>
        <w:tc>
          <w:tcPr>
            <w:tcW w:type="dxa" w:w="5040"/>
            <w:shd w:fill="FFFFFF"/>
            <w:tcBorders>
              <w:bottom w:val="single" w:sz="4" w:color="DDEAE6"/>
            </w:tcBorders>
          </w:tcPr>
          <w:p>
            <w:r>
              <w:t>CarbonNxt</w:t>
            </w:r>
          </w:p>
        </w:tc>
      </w:tr>
      <w:tr>
        <w:tc>
          <w:tcPr>
            <w:tcW w:type="dxa" w:w="5040"/>
            <w:shd w:fill="F3F8F6"/>
            <w:tcBorders>
              <w:bottom w:val="single" w:sz="4" w:color="DDEAE6"/>
            </w:tcBorders>
          </w:tcPr>
          <w:p>
            <w:r>
              <w:rPr>
                <w:b/>
              </w:rPr>
              <w:t>Website Direction</w:t>
            </w:r>
          </w:p>
        </w:tc>
        <w:tc>
          <w:tcPr>
            <w:tcW w:type="dxa" w:w="5040"/>
            <w:shd w:fill="FFFFFF"/>
            <w:tcBorders>
              <w:bottom w:val="single" w:sz="4" w:color="DDEAE6"/>
            </w:tcBorders>
          </w:tcPr>
          <w:p>
            <w:r>
              <w:t>Climate-tech + carbon-market platform</w:t>
            </w:r>
          </w:p>
        </w:tc>
      </w:tr>
      <w:tr>
        <w:tc>
          <w:tcPr>
            <w:tcW w:type="dxa" w:w="5040"/>
            <w:shd w:fill="F3F8F6"/>
            <w:tcBorders>
              <w:bottom w:val="single" w:sz="4" w:color="DDEAE6"/>
            </w:tcBorders>
          </w:tcPr>
          <w:p>
            <w:r>
              <w:rPr>
                <w:b/>
              </w:rPr>
              <w:t>Primary Audience</w:t>
            </w:r>
          </w:p>
        </w:tc>
        <w:tc>
          <w:tcPr>
            <w:tcW w:type="dxa" w:w="5040"/>
            <w:shd w:fill="FFFFFF"/>
            <w:tcBorders>
              <w:bottom w:val="single" w:sz="4" w:color="DDEAE6"/>
            </w:tcBorders>
          </w:tcPr>
          <w:p>
            <w:r>
              <w:t>Businesses, project developers, brokers and investors</w:t>
            </w:r>
          </w:p>
        </w:tc>
      </w:tr>
      <w:tr>
        <w:tc>
          <w:tcPr>
            <w:tcW w:type="dxa" w:w="5040"/>
            <w:shd w:fill="F3F8F6"/>
            <w:tcBorders>
              <w:bottom w:val="single" w:sz="4" w:color="DDEAE6"/>
            </w:tcBorders>
          </w:tcPr>
          <w:p>
            <w:r>
              <w:rPr>
                <w:b/>
              </w:rPr>
              <w:t>Content Status</w:t>
            </w:r>
          </w:p>
        </w:tc>
        <w:tc>
          <w:tcPr>
            <w:tcW w:type="dxa" w:w="5040"/>
            <w:shd w:fill="FFFFFF"/>
            <w:tcBorders>
              <w:bottom w:val="single" w:sz="4" w:color="DDEAE6"/>
            </w:tcBorders>
          </w:tcPr>
          <w:p>
            <w:r>
              <w:t>Homepage-ready copy; live marketplace data to be added when supplied</w:t>
            </w:r>
          </w:p>
        </w:tc>
      </w:tr>
    </w:tbl>
    <w:p/>
    <w:p>
      <w:pPr>
        <w:jc w:val="center"/>
      </w:pPr>
      <w:r>
        <w:rPr>
          <w:color w:val="627570"/>
          <w:sz w:val="18"/>
        </w:rPr>
        <w:t>Prepared for website design and development</w:t>
      </w:r>
    </w:p>
    <w:p>
      <w:r>
        <w:br w:type="page"/>
      </w:r>
    </w:p>
    <w:p>
      <w:pPr>
        <w:spacing w:before="160" w:after="80"/>
      </w:pPr>
      <w:r>
        <w:rPr>
          <w:rFonts w:ascii="Aptos" w:hAnsi="Aptos"/>
          <w:b/>
          <w:color w:val="33D6A6"/>
          <w:sz w:val="24"/>
        </w:rPr>
        <w:t>00</w:t>
      </w:r>
    </w:p>
    <w:p>
      <w:pPr>
        <w:pStyle w:val="Heading1"/>
      </w:pPr>
      <w:r>
        <w:t>Homepage Content Index</w:t>
      </w:r>
    </w:p>
    <w:p>
      <w:pPr>
        <w:pStyle w:val="Intro"/>
      </w:pPr>
      <w:r>
        <w:t>A clean 16-section structure designed to explain the business clearly without making the homepage crowded.</w:t>
      </w:r>
    </w:p>
    <w:p>
      <w:pPr>
        <w:spacing w:after="200"/>
        <w:pBdr>
          <w:bottom w:val="single" w:sz="24" w:space="1" w:color="33D6A6"/>
        </w:pBdr>
      </w:pPr>
    </w:p>
    <w:p>
      <w:pPr>
        <w:pStyle w:val="BodyText"/>
        <w:ind w:left="216"/>
      </w:pPr>
      <w:r>
        <w:rPr>
          <w:b/>
          <w:color w:val="23BE8D"/>
        </w:rPr>
        <w:t xml:space="preserve">01  </w:t>
      </w:r>
      <w:r>
        <w:t>Hero Section</w:t>
      </w:r>
    </w:p>
    <w:p>
      <w:pPr>
        <w:pStyle w:val="BodyText"/>
        <w:ind w:left="216"/>
      </w:pPr>
      <w:r>
        <w:rPr>
          <w:b/>
          <w:color w:val="23BE8D"/>
        </w:rPr>
        <w:t xml:space="preserve">02  </w:t>
      </w:r>
      <w:r>
        <w:t>Trusted Carbon Marketplace Introduction</w:t>
      </w:r>
    </w:p>
    <w:p>
      <w:pPr>
        <w:pStyle w:val="BodyText"/>
        <w:ind w:left="216"/>
      </w:pPr>
      <w:r>
        <w:rPr>
          <w:b/>
          <w:color w:val="23BE8D"/>
        </w:rPr>
        <w:t xml:space="preserve">03  </w:t>
      </w:r>
      <w:r>
        <w:t>About CarbonNxt</w:t>
      </w:r>
    </w:p>
    <w:p>
      <w:pPr>
        <w:pStyle w:val="BodyText"/>
        <w:ind w:left="216"/>
      </w:pPr>
      <w:r>
        <w:rPr>
          <w:b/>
          <w:color w:val="23BE8D"/>
        </w:rPr>
        <w:t xml:space="preserve">04  </w:t>
      </w:r>
      <w:r>
        <w:t>Who the Platform Is For</w:t>
      </w:r>
    </w:p>
    <w:p>
      <w:pPr>
        <w:pStyle w:val="BodyText"/>
        <w:ind w:left="216"/>
      </w:pPr>
      <w:r>
        <w:rPr>
          <w:b/>
          <w:color w:val="23BE8D"/>
        </w:rPr>
        <w:t xml:space="preserve">05  </w:t>
      </w:r>
      <w:r>
        <w:t>Core Platform Capabilities</w:t>
      </w:r>
    </w:p>
    <w:p>
      <w:pPr>
        <w:pStyle w:val="BodyText"/>
        <w:ind w:left="216"/>
      </w:pPr>
      <w:r>
        <w:rPr>
          <w:b/>
          <w:color w:val="23BE8D"/>
        </w:rPr>
        <w:t xml:space="preserve">06  </w:t>
      </w:r>
      <w:r>
        <w:t>Explore Carbon Project Categories</w:t>
      </w:r>
    </w:p>
    <w:p>
      <w:pPr>
        <w:pStyle w:val="BodyText"/>
        <w:ind w:left="216"/>
      </w:pPr>
      <w:r>
        <w:rPr>
          <w:b/>
          <w:color w:val="23BE8D"/>
        </w:rPr>
        <w:t xml:space="preserve">07  </w:t>
      </w:r>
      <w:r>
        <w:t>How CarbonNxt Works</w:t>
      </w:r>
    </w:p>
    <w:p>
      <w:pPr>
        <w:pStyle w:val="BodyText"/>
        <w:ind w:left="216"/>
      </w:pPr>
      <w:r>
        <w:rPr>
          <w:b/>
          <w:color w:val="23BE8D"/>
        </w:rPr>
        <w:t xml:space="preserve">08  </w:t>
      </w:r>
      <w:r>
        <w:t>Featured Carbon Projects</w:t>
      </w:r>
    </w:p>
    <w:p>
      <w:pPr>
        <w:pStyle w:val="BodyText"/>
        <w:ind w:left="216"/>
      </w:pPr>
      <w:r>
        <w:rPr>
          <w:b/>
          <w:color w:val="23BE8D"/>
        </w:rPr>
        <w:t xml:space="preserve">09  </w:t>
      </w:r>
      <w:r>
        <w:t>Technology, Verification &amp; Traceability</w:t>
      </w:r>
    </w:p>
    <w:p>
      <w:pPr>
        <w:pStyle w:val="BodyText"/>
        <w:ind w:left="216"/>
      </w:pPr>
      <w:r>
        <w:rPr>
          <w:b/>
          <w:color w:val="23BE8D"/>
        </w:rPr>
        <w:t xml:space="preserve">10  </w:t>
      </w:r>
      <w:r>
        <w:t>AI-Powered Market Insights</w:t>
      </w:r>
    </w:p>
    <w:p>
      <w:pPr>
        <w:pStyle w:val="BodyText"/>
        <w:ind w:left="216"/>
      </w:pPr>
      <w:r>
        <w:rPr>
          <w:b/>
          <w:color w:val="23BE8D"/>
        </w:rPr>
        <w:t xml:space="preserve">11  </w:t>
      </w:r>
      <w:r>
        <w:t>Why Choose CarbonNxt</w:t>
      </w:r>
    </w:p>
    <w:p>
      <w:pPr>
        <w:pStyle w:val="BodyText"/>
        <w:ind w:left="216"/>
      </w:pPr>
      <w:r>
        <w:rPr>
          <w:b/>
          <w:color w:val="23BE8D"/>
        </w:rPr>
        <w:t xml:space="preserve">12  </w:t>
      </w:r>
      <w:r>
        <w:t>Standards, Registries &amp; Compliance</w:t>
      </w:r>
    </w:p>
    <w:p>
      <w:pPr>
        <w:pStyle w:val="BodyText"/>
        <w:ind w:left="216"/>
      </w:pPr>
      <w:r>
        <w:rPr>
          <w:b/>
          <w:color w:val="23BE8D"/>
        </w:rPr>
        <w:t xml:space="preserve">13  </w:t>
      </w:r>
      <w:r>
        <w:t>Carbon Market Knowledge &amp; Insights</w:t>
      </w:r>
    </w:p>
    <w:p>
      <w:pPr>
        <w:pStyle w:val="BodyText"/>
        <w:ind w:left="216"/>
      </w:pPr>
      <w:r>
        <w:rPr>
          <w:b/>
          <w:color w:val="23BE8D"/>
        </w:rPr>
        <w:t xml:space="preserve">14  </w:t>
      </w:r>
      <w:r>
        <w:t>Frequently Asked Questions</w:t>
      </w:r>
    </w:p>
    <w:p>
      <w:pPr>
        <w:pStyle w:val="BodyText"/>
        <w:ind w:left="216"/>
      </w:pPr>
      <w:r>
        <w:rPr>
          <w:b/>
          <w:color w:val="23BE8D"/>
        </w:rPr>
        <w:t xml:space="preserve">15  </w:t>
      </w:r>
      <w:r>
        <w:t>Final Marketplace CTA</w:t>
      </w:r>
    </w:p>
    <w:p>
      <w:pPr>
        <w:pStyle w:val="BodyText"/>
        <w:ind w:left="216"/>
      </w:pPr>
      <w:r>
        <w:rPr>
          <w:b/>
          <w:color w:val="23BE8D"/>
        </w:rPr>
        <w:t xml:space="preserve">16  </w:t>
      </w:r>
      <w:r>
        <w:t>Footer</w:t>
      </w:r>
    </w:p>
    <w:p>
      <w:pPr>
        <w:spacing w:before="160" w:after="80"/>
      </w:pPr>
      <w:r>
        <w:rPr>
          <w:rFonts w:ascii="Aptos" w:hAnsi="Aptos"/>
          <w:b/>
          <w:color w:val="33D6A6"/>
          <w:sz w:val="24"/>
        </w:rPr>
        <w:t>01</w:t>
      </w:r>
    </w:p>
    <w:p>
      <w:pPr>
        <w:pStyle w:val="Heading1"/>
      </w:pPr>
      <w:r>
        <w:t>Hero Section</w:t>
      </w:r>
    </w:p>
    <w:p>
      <w:pPr>
        <w:pStyle w:val="Intro"/>
      </w:pPr>
      <w:r>
        <w:t>The hero should immediately explain that CarbonNxt is a trusted digital marketplace for carbon credits and environmental assets.</w:t>
      </w:r>
    </w:p>
    <w:p>
      <w:pPr>
        <w:spacing w:after="200"/>
        <w:pBdr>
          <w:bottom w:val="single" w:sz="24" w:space="1" w:color="33D6A6"/>
        </w:pBdr>
      </w:pPr>
    </w:p>
    <w:p>
      <w:pPr>
        <w:spacing w:before="80" w:after="80"/>
      </w:pPr>
      <w:r>
        <w:rPr>
          <w:rFonts w:ascii="Aptos" w:hAnsi="Aptos"/>
          <w:b/>
          <w:color w:val="27A680"/>
          <w:sz w:val="18"/>
        </w:rPr>
        <w:t>NEXT-GENERATION CARBON MARKETPLACE</w:t>
      </w:r>
    </w:p>
    <w:p>
      <w:pPr>
        <w:pStyle w:val="Heading2"/>
      </w:pPr>
      <w:r>
        <w:t>Powering the Future of Carbon Markets</w:t>
      </w:r>
    </w:p>
    <w:p>
      <w:pPr>
        <w:pStyle w:val="BodyText"/>
      </w:pPr>
      <w:r>
        <w:t>CarbonNxt is a secure, transparent and technology-driven digital marketplace that enables businesses, project developers, brokers and investors to discover, trade, manage and track verified carbon credits and environmental assets.</w:t>
      </w:r>
    </w:p>
    <w:p>
      <w:pPr>
        <w:pStyle w:val="BodyText"/>
      </w:pPr>
      <w:r>
        <w:t>Built to simplify participation in global carbon markets, CarbonNxt brings project information, portfolio tools, transaction visibility and compliance support together within one connected platform.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2F28"/>
            <w:tcBorders>
              <w:top w:val="single" w:sz="8" w:color="33D6A6"/>
              <w:left w:val="single" w:sz="8" w:color="33D6A6"/>
              <w:bottom w:val="single" w:sz="8" w:color="33D6A6"/>
              <w:right w:val="single" w:sz="8" w:color="33D6A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Explore Marketplace</w:t>
            </w:r>
          </w:p>
        </w:tc>
        <w:tc>
          <w:tcPr>
            <w:tcW w:type="dxa" w:w="5040"/>
            <w:shd w:fill="0B2F28"/>
            <w:tcBorders>
              <w:top w:val="single" w:sz="8" w:color="33D6A6"/>
              <w:left w:val="single" w:sz="8" w:color="33D6A6"/>
              <w:bottom w:val="single" w:sz="8" w:color="33D6A6"/>
              <w:right w:val="single" w:sz="8" w:color="33D6A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List Your Project</w:t>
            </w:r>
          </w:p>
        </w:tc>
      </w:tr>
    </w:tbl>
    <w:p/>
    <w:p>
      <w:pPr>
        <w:pStyle w:val="Note"/>
      </w:pPr>
      <w:r>
        <w:rPr>
          <w:b/>
        </w:rPr>
        <w:t xml:space="preserve">Implementation note: </w:t>
      </w:r>
      <w:r>
        <w:t>Use a cinematic climate-tech visual with renewable energy, forests, sustainable infrastructure and subtle digital-market overlays. Avoid cryptocurrency coins and unsupported live statistics.</w:t>
      </w:r>
    </w:p>
    <w:p>
      <w:pPr>
        <w:spacing w:before="80" w:after="80"/>
      </w:pPr>
      <w:r>
        <w:rPr>
          <w:rFonts w:ascii="Aptos" w:hAnsi="Aptos"/>
          <w:b/>
          <w:color w:val="27A680"/>
          <w:sz w:val="18"/>
        </w:rPr>
        <w:t>SUPPORTING TRUST LINE</w:t>
      </w:r>
    </w:p>
    <w:p>
      <w:pPr>
        <w:pStyle w:val="BodyText"/>
      </w:pPr>
      <w:r>
        <w:t>Verified environmental assets. Transparent transactions. Global market access.</w:t>
      </w:r>
    </w:p>
    <w:p>
      <w:pPr>
        <w:spacing w:before="80" w:after="80"/>
      </w:pPr>
      <w:r>
        <w:rPr>
          <w:rFonts w:ascii="Aptos" w:hAnsi="Aptos"/>
          <w:b/>
          <w:color w:val="27A680"/>
          <w:sz w:val="18"/>
        </w:rPr>
        <w:t>OPTIONAL FEATURED CARD</w:t>
      </w:r>
    </w:p>
    <w:p>
      <w:pPr>
        <w:pStyle w:val="BodyText"/>
      </w:pPr>
      <w:r>
        <w:t>Featured Project — Forest Restoration Project | India · Forestry &amp; Land Use | Verified Carbon Credits | View Project</w:t>
      </w:r>
    </w:p>
    <w:p>
      <w:pPr>
        <w:spacing w:before="160" w:after="80"/>
      </w:pPr>
      <w:r>
        <w:rPr>
          <w:rFonts w:ascii="Aptos" w:hAnsi="Aptos"/>
          <w:b/>
          <w:color w:val="33D6A6"/>
          <w:sz w:val="24"/>
        </w:rPr>
        <w:t>02</w:t>
      </w:r>
    </w:p>
    <w:p>
      <w:pPr>
        <w:pStyle w:val="Heading1"/>
      </w:pPr>
      <w:r>
        <w:t>Trusted Carbon Marketplace Introduction</w:t>
      </w:r>
    </w:p>
    <w:p>
      <w:pPr>
        <w:pStyle w:val="Intro"/>
      </w:pPr>
      <w:r>
        <w:t>A spacious editorial statement placed directly after the hero to establish the platform’s purpose.</w:t>
      </w:r>
    </w:p>
    <w:p>
      <w:pPr>
        <w:spacing w:after="200"/>
        <w:pBdr>
          <w:bottom w:val="single" w:sz="24" w:space="1" w:color="33D6A6"/>
        </w:pBdr>
      </w:pPr>
    </w:p>
    <w:p>
      <w:pPr>
        <w:spacing w:before="80" w:after="80"/>
      </w:pPr>
      <w:r>
        <w:rPr>
          <w:rFonts w:ascii="Aptos" w:hAnsi="Aptos"/>
          <w:b/>
          <w:color w:val="27A680"/>
          <w:sz w:val="18"/>
        </w:rPr>
        <w:t>A TRUSTED DIGITAL CARBON EXCHANGE</w:t>
      </w:r>
    </w:p>
    <w:p>
      <w:pPr>
        <w:pStyle w:val="Heading2"/>
      </w:pPr>
      <w:r>
        <w:t>Making Carbon Markets More Accessible, Efficient and Transparent</w:t>
      </w:r>
    </w:p>
    <w:p>
      <w:pPr>
        <w:pStyle w:val="BodyText"/>
      </w:pPr>
      <w:r>
        <w:t>CarbonNxt connects organizations seeking credible climate action with project developers and environmental assets that support measurable carbon reduction and removal.</w:t>
      </w:r>
    </w:p>
    <w:p>
      <w:pPr>
        <w:pStyle w:val="BodyText"/>
      </w:pPr>
      <w:r>
        <w:t>Through secure technology, structured project information and traceable records, the platform is designed to help participants make informed decisions and engage with greater confidence.</w:t>
      </w:r>
    </w:p>
    <w:p>
      <w:pPr>
        <w:spacing w:before="160" w:after="80"/>
      </w:pPr>
      <w:r>
        <w:rPr>
          <w:rFonts w:ascii="Aptos" w:hAnsi="Aptos"/>
          <w:b/>
          <w:color w:val="33D6A6"/>
          <w:sz w:val="24"/>
        </w:rPr>
        <w:t>03</w:t>
      </w:r>
    </w:p>
    <w:p>
      <w:pPr>
        <w:pStyle w:val="Heading1"/>
      </w:pPr>
      <w:r>
        <w:t>About CarbonNxt</w:t>
      </w:r>
    </w:p>
    <w:p>
      <w:pPr>
        <w:pStyle w:val="Intro"/>
      </w:pPr>
      <w:r>
        <w:t>A concise company introduction that explains the business without overloading the homepage.</w:t>
      </w:r>
    </w:p>
    <w:p>
      <w:pPr>
        <w:spacing w:after="200"/>
        <w:pBdr>
          <w:bottom w:val="single" w:sz="24" w:space="1" w:color="33D6A6"/>
        </w:pBdr>
      </w:pPr>
    </w:p>
    <w:p>
      <w:pPr>
        <w:spacing w:before="80" w:after="80"/>
      </w:pPr>
      <w:r>
        <w:rPr>
          <w:rFonts w:ascii="Aptos" w:hAnsi="Aptos"/>
          <w:b/>
          <w:color w:val="27A680"/>
          <w:sz w:val="18"/>
        </w:rPr>
        <w:t>ABOUT CARBONNXT</w:t>
      </w:r>
    </w:p>
    <w:p>
      <w:pPr>
        <w:pStyle w:val="Heading2"/>
      </w:pPr>
      <w:r>
        <w:t>Building Trust Across Every Carbon Transaction</w:t>
      </w:r>
    </w:p>
    <w:p>
      <w:pPr>
        <w:pStyle w:val="BodyText"/>
      </w:pPr>
      <w:r>
        <w:t>CarbonNxt is a next-generation digital carbon trading and environmental asset exchange platform designed to simplify participation in global carbon markets.</w:t>
      </w:r>
    </w:p>
    <w:p>
      <w:pPr>
        <w:pStyle w:val="BodyText"/>
      </w:pPr>
      <w:r>
        <w:t>We enable businesses, project developers, brokers and investors to buy, sell and manage verified carbon credits through a secure, transparent and technology-driven marketplace.</w:t>
      </w:r>
    </w:p>
    <w:p>
      <w:pPr>
        <w:pStyle w:val="BodyText"/>
      </w:pPr>
      <w:r>
        <w:t>The platform supports the end-to-end carbon-credit lifecycle, including project listing, credit trading, portfolio management, transaction tracking and regulatory compliance.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B2F28"/>
            <w:tcBorders>
              <w:top w:val="single" w:sz="8" w:color="33D6A6"/>
              <w:left w:val="single" w:sz="8" w:color="33D6A6"/>
              <w:bottom w:val="single" w:sz="8" w:color="33D6A6"/>
              <w:right w:val="single" w:sz="8" w:color="33D6A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Discover CarbonNxt</w:t>
            </w:r>
          </w:p>
        </w:tc>
      </w:tr>
    </w:tbl>
    <w:p/>
    <w:p>
      <w:pPr>
        <w:spacing w:before="160" w:after="80"/>
      </w:pPr>
      <w:r>
        <w:rPr>
          <w:rFonts w:ascii="Aptos" w:hAnsi="Aptos"/>
          <w:b/>
          <w:color w:val="33D6A6"/>
          <w:sz w:val="24"/>
        </w:rPr>
        <w:t>04</w:t>
      </w:r>
    </w:p>
    <w:p>
      <w:pPr>
        <w:pStyle w:val="Heading1"/>
      </w:pPr>
      <w:r>
        <w:t>Who the Platform Is For</w:t>
      </w:r>
    </w:p>
    <w:p>
      <w:pPr>
        <w:pStyle w:val="Intro"/>
      </w:pPr>
      <w:r>
        <w:t>A simple four-card section showing the main customer groups served by CarbonNxt.</w:t>
      </w:r>
    </w:p>
    <w:p>
      <w:pPr>
        <w:spacing w:after="200"/>
        <w:pBdr>
          <w:bottom w:val="single" w:sz="24" w:space="1" w:color="33D6A6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Businesses &amp; Corporates</w:t>
            </w:r>
          </w:p>
          <w:p>
            <w:pPr>
              <w:pStyle w:val="BodyText"/>
              <w:spacing w:after="120"/>
            </w:pPr>
            <w:r>
              <w:t>Discover verified carbon credits, support sustainability and ESG commitments, and maintain transparent records for internal climate-action reporting.</w:t>
            </w:r>
          </w:p>
        </w:tc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Project Developers</w:t>
            </w:r>
          </w:p>
          <w:p>
            <w:pPr>
              <w:pStyle w:val="BodyText"/>
              <w:spacing w:after="120"/>
            </w:pPr>
            <w:r>
              <w:t>Present eligible carbon projects, manage project and credit information, and connect with organizations seeking credible environmental assets.</w:t>
            </w:r>
          </w:p>
        </w:tc>
      </w:tr>
      <w:tr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Brokers &amp; Market Intermediaries</w:t>
            </w:r>
          </w:p>
          <w:p>
            <w:pPr>
              <w:pStyle w:val="BodyText"/>
              <w:spacing w:after="120"/>
            </w:pPr>
            <w:r>
              <w:t>Access structured project information, support buyer and seller transactions, and maintain clear transaction and portfolio records.</w:t>
            </w:r>
          </w:p>
        </w:tc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Investors &amp; Climate-Finance Participants</w:t>
            </w:r>
          </w:p>
          <w:p>
            <w:pPr>
              <w:pStyle w:val="BodyText"/>
              <w:spacing w:after="120"/>
            </w:pPr>
            <w:r>
              <w:t>Explore environmental assets, review market intelligence and monitor carbon-market opportunities through centralized portfolio tools.</w:t>
            </w:r>
          </w:p>
        </w:tc>
      </w:tr>
    </w:tbl>
    <w:p/>
    <w:p>
      <w:pPr>
        <w:spacing w:before="160" w:after="80"/>
      </w:pPr>
      <w:r>
        <w:rPr>
          <w:rFonts w:ascii="Aptos" w:hAnsi="Aptos"/>
          <w:b/>
          <w:color w:val="33D6A6"/>
          <w:sz w:val="24"/>
        </w:rPr>
        <w:t>05</w:t>
      </w:r>
    </w:p>
    <w:p>
      <w:pPr>
        <w:pStyle w:val="Heading1"/>
      </w:pPr>
      <w:r>
        <w:t>Core Platform Capabilities</w:t>
      </w:r>
    </w:p>
    <w:p>
      <w:pPr>
        <w:pStyle w:val="Intro"/>
      </w:pPr>
      <w:r>
        <w:t>This section replaces a traditional services grid and presents CarbonNxt as a digital platform.</w:t>
      </w:r>
    </w:p>
    <w:p>
      <w:pPr>
        <w:spacing w:after="200"/>
        <w:pBdr>
          <w:bottom w:val="single" w:sz="24" w:space="1" w:color="33D6A6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Carbon Credit Marketplace</w:t>
            </w:r>
          </w:p>
          <w:p>
            <w:pPr>
              <w:pStyle w:val="BodyText"/>
              <w:spacing w:after="120"/>
            </w:pPr>
            <w:r>
              <w:t>Discover, compare, buy and sell verified carbon credits through a transparent digital marketplace.</w:t>
            </w:r>
          </w:p>
        </w:tc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Carbon Project Listing</w:t>
            </w:r>
          </w:p>
          <w:p>
            <w:pPr>
              <w:pStyle w:val="BodyText"/>
              <w:spacing w:after="120"/>
            </w:pPr>
            <w:r>
              <w:t>Submit and showcase eligible projects with structured project information, supporting documents and credit details.</w:t>
            </w:r>
          </w:p>
        </w:tc>
      </w:tr>
      <w:tr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Portfolio Management</w:t>
            </w:r>
          </w:p>
          <w:p>
            <w:pPr>
              <w:pStyle w:val="BodyText"/>
              <w:spacing w:after="120"/>
            </w:pPr>
            <w:r>
              <w:t>Track acquired, available, transferred and retired credits from one centralized dashboard.</w:t>
            </w:r>
          </w:p>
        </w:tc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Transaction Tracking</w:t>
            </w:r>
          </w:p>
          <w:p>
            <w:pPr>
              <w:pStyle w:val="BodyText"/>
              <w:spacing w:after="120"/>
            </w:pPr>
            <w:r>
              <w:t>Maintain a clear record of purchases, sales, ownership changes, documents and transaction status.</w:t>
            </w:r>
          </w:p>
        </w:tc>
      </w:tr>
      <w:tr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Verification &amp; Traceability</w:t>
            </w:r>
          </w:p>
          <w:p>
            <w:pPr>
              <w:pStyle w:val="BodyText"/>
              <w:spacing w:after="120"/>
            </w:pPr>
            <w:r>
              <w:t>Access project, standard, registry and transaction information designed to support authenticity and integrity.</w:t>
            </w:r>
          </w:p>
        </w:tc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Compliance Support</w:t>
            </w:r>
          </w:p>
          <w:p>
            <w:pPr>
              <w:pStyle w:val="BodyText"/>
              <w:spacing w:after="120"/>
            </w:pPr>
            <w:r>
              <w:t>Organize audit trails, verification documents, transaction histories and compliance-ready records.</w:t>
            </w:r>
          </w:p>
        </w:tc>
      </w:tr>
      <w:tr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Market Intelligence</w:t>
            </w:r>
          </w:p>
          <w:p>
            <w:pPr>
              <w:pStyle w:val="BodyText"/>
              <w:spacing w:after="120"/>
            </w:pPr>
            <w:r>
              <w:t>Use pricing analytics, market trends and category insights to support better-informed decisions.</w:t>
            </w:r>
          </w:p>
        </w:tc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Enterprise Security</w:t>
            </w:r>
          </w:p>
          <w:p>
            <w:pPr>
              <w:pStyle w:val="BodyText"/>
              <w:spacing w:after="120"/>
            </w:pPr>
            <w:r>
              <w:t>Operate through scalable cloud infrastructure designed with enterprise-grade security and role-based access in mind.</w:t>
            </w:r>
          </w:p>
        </w:tc>
      </w:tr>
    </w:tbl>
    <w:p/>
    <w:p>
      <w:pPr>
        <w:spacing w:before="160" w:after="80"/>
      </w:pPr>
      <w:r>
        <w:rPr>
          <w:rFonts w:ascii="Aptos" w:hAnsi="Aptos"/>
          <w:b/>
          <w:color w:val="33D6A6"/>
          <w:sz w:val="24"/>
        </w:rPr>
        <w:t>06</w:t>
      </w:r>
    </w:p>
    <w:p>
      <w:pPr>
        <w:pStyle w:val="Heading1"/>
      </w:pPr>
      <w:r>
        <w:t>Explore Carbon Project Categories</w:t>
      </w:r>
    </w:p>
    <w:p>
      <w:pPr>
        <w:pStyle w:val="Intro"/>
      </w:pPr>
      <w:r>
        <w:t>A visual category section that helps visitors understand the range of environmental assets the marketplace may support.</w:t>
      </w:r>
    </w:p>
    <w:p>
      <w:pPr>
        <w:spacing w:after="200"/>
        <w:pBdr>
          <w:bottom w:val="single" w:sz="24" w:space="1" w:color="33D6A6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Forestry &amp; Land Use</w:t>
            </w:r>
          </w:p>
          <w:p>
            <w:pPr>
              <w:pStyle w:val="BodyText"/>
              <w:spacing w:after="120"/>
            </w:pPr>
            <w:r>
              <w:t>Projects involving afforestation, reforestation, conservation, improved forest management and land restoration.</w:t>
            </w:r>
          </w:p>
        </w:tc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Renewable Energy</w:t>
            </w:r>
          </w:p>
          <w:p>
            <w:pPr>
              <w:pStyle w:val="BodyText"/>
              <w:spacing w:after="120"/>
            </w:pPr>
            <w:r>
              <w:t>Projects that reduce fossil-fuel dependence through solar, wind, hydro and other clean-energy solutions.</w:t>
            </w:r>
          </w:p>
        </w:tc>
      </w:tr>
      <w:tr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Biochar</w:t>
            </w:r>
          </w:p>
          <w:p>
            <w:pPr>
              <w:pStyle w:val="BodyText"/>
              <w:spacing w:after="120"/>
            </w:pPr>
            <w:r>
              <w:t>Carbon-removal projects that convert biomass into stable carbon and support long-term carbon storage.</w:t>
            </w:r>
          </w:p>
        </w:tc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Waste Management</w:t>
            </w:r>
          </w:p>
          <w:p>
            <w:pPr>
              <w:pStyle w:val="BodyText"/>
              <w:spacing w:after="120"/>
            </w:pPr>
            <w:r>
              <w:t>Projects that avoid or reduce emissions through recycling, methane capture, waste treatment and resource recovery.</w:t>
            </w:r>
          </w:p>
        </w:tc>
      </w:tr>
      <w:tr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Regenerative Agriculture</w:t>
            </w:r>
          </w:p>
          <w:p>
            <w:pPr>
              <w:pStyle w:val="BodyText"/>
              <w:spacing w:after="120"/>
            </w:pPr>
            <w:r>
              <w:t>Projects that improve soil health, resource efficiency and land-management practices while supporting climate resilience.</w:t>
            </w:r>
          </w:p>
        </w:tc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Carbon Removal</w:t>
            </w:r>
          </w:p>
          <w:p>
            <w:pPr>
              <w:pStyle w:val="BodyText"/>
              <w:spacing w:after="120"/>
            </w:pPr>
            <w:r>
              <w:t>Technology- and nature-based solutions designed to remove and store carbon dioxide from the atmosphere.</w:t>
            </w:r>
          </w:p>
        </w:tc>
      </w:tr>
      <w:tr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Blue Carbon</w:t>
            </w:r>
          </w:p>
          <w:p>
            <w:pPr>
              <w:pStyle w:val="BodyText"/>
              <w:spacing w:after="120"/>
            </w:pPr>
            <w:r>
              <w:t>Coastal and marine ecosystem projects involving mangroves, seagrass, wetlands and other blue-carbon environments.</w:t>
            </w:r>
          </w:p>
        </w:tc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Industrial Decarbonisation</w:t>
            </w:r>
          </w:p>
          <w:p>
            <w:pPr>
              <w:pStyle w:val="BodyText"/>
              <w:spacing w:after="120"/>
            </w:pPr>
            <w:r>
              <w:t>Projects that reduce industrial emissions through cleaner processes, energy efficiency and low-carbon technologies.</w:t>
            </w:r>
          </w:p>
        </w:tc>
      </w:tr>
    </w:tbl>
    <w:p/>
    <w:p>
      <w:pPr>
        <w:pStyle w:val="Heading2"/>
      </w:pPr>
      <w:r>
        <w:t>Section CTA</w:t>
      </w:r>
    </w:p>
    <w:p>
      <w:pPr>
        <w:pStyle w:val="BodyText"/>
      </w:pPr>
      <w:r>
        <w:t>Explore verified climate projects by category and identify opportunities aligned with your organization’s sustainability and climate objectives.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B2F28"/>
            <w:tcBorders>
              <w:top w:val="single" w:sz="8" w:color="33D6A6"/>
              <w:left w:val="single" w:sz="8" w:color="33D6A6"/>
              <w:bottom w:val="single" w:sz="8" w:color="33D6A6"/>
              <w:right w:val="single" w:sz="8" w:color="33D6A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Explore Project Categories</w:t>
            </w:r>
          </w:p>
        </w:tc>
      </w:tr>
    </w:tbl>
    <w:p/>
    <w:p>
      <w:pPr>
        <w:spacing w:before="160" w:after="80"/>
      </w:pPr>
      <w:r>
        <w:rPr>
          <w:rFonts w:ascii="Aptos" w:hAnsi="Aptos"/>
          <w:b/>
          <w:color w:val="33D6A6"/>
          <w:sz w:val="24"/>
        </w:rPr>
        <w:t>07</w:t>
      </w:r>
    </w:p>
    <w:p>
      <w:pPr>
        <w:pStyle w:val="Heading1"/>
      </w:pPr>
      <w:r>
        <w:t>How CarbonNxt Works</w:t>
      </w:r>
    </w:p>
    <w:p>
      <w:pPr>
        <w:pStyle w:val="Intro"/>
      </w:pPr>
      <w:r>
        <w:t>Use two simple pathways so buyers and project developers understand the platform quickly.</w:t>
      </w:r>
    </w:p>
    <w:p>
      <w:pPr>
        <w:spacing w:after="200"/>
        <w:pBdr>
          <w:bottom w:val="single" w:sz="24" w:space="1" w:color="33D6A6"/>
        </w:pBdr>
      </w:pPr>
    </w:p>
    <w:p>
      <w:pPr>
        <w:spacing w:before="80" w:after="80"/>
      </w:pPr>
      <w:r>
        <w:rPr>
          <w:rFonts w:ascii="Aptos" w:hAnsi="Aptos"/>
          <w:b/>
          <w:color w:val="27A680"/>
          <w:sz w:val="18"/>
        </w:rPr>
        <w:t>FOR BUYERS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1. Discover</w:t>
            </w:r>
          </w:p>
          <w:p>
            <w:pPr>
              <w:pStyle w:val="BodyText"/>
              <w:spacing w:after="120"/>
            </w:pPr>
            <w:r>
              <w:t>Explore available environmental projects and carbon-credit opportunities.</w:t>
            </w:r>
          </w:p>
        </w:tc>
        <w:tc>
          <w:tcPr>
            <w:tcW w:type="dxa" w:w="336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2. Review</w:t>
            </w:r>
          </w:p>
          <w:p>
            <w:pPr>
              <w:pStyle w:val="BodyText"/>
              <w:spacing w:after="120"/>
            </w:pPr>
            <w:r>
              <w:t>Study project information, category, location, standard, documentation and credit details.</w:t>
            </w:r>
          </w:p>
        </w:tc>
        <w:tc>
          <w:tcPr>
            <w:tcW w:type="dxa" w:w="336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3. Select</w:t>
            </w:r>
          </w:p>
          <w:p>
            <w:pPr>
              <w:pStyle w:val="BodyText"/>
              <w:spacing w:after="120"/>
            </w:pPr>
            <w:r>
              <w:t>Choose credits aligned with climate, ESG, sustainability or portfolio objectives.</w:t>
            </w:r>
          </w:p>
        </w:tc>
      </w:tr>
      <w:tr>
        <w:tc>
          <w:tcPr>
            <w:tcW w:type="dxa" w:w="336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4. Transact</w:t>
            </w:r>
          </w:p>
          <w:p>
            <w:pPr>
              <w:pStyle w:val="BodyText"/>
              <w:spacing w:after="120"/>
            </w:pPr>
            <w:r>
              <w:t>Complete the required marketplace and transaction process securely.</w:t>
            </w:r>
          </w:p>
        </w:tc>
        <w:tc>
          <w:tcPr>
            <w:tcW w:type="dxa" w:w="336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5. Track</w:t>
            </w:r>
          </w:p>
          <w:p>
            <w:pPr>
              <w:pStyle w:val="BodyText"/>
              <w:spacing w:after="120"/>
            </w:pPr>
            <w:r>
              <w:t>Monitor purchased credits, transaction records and supporting documents.</w:t>
            </w:r>
          </w:p>
        </w:tc>
        <w:tc>
          <w:tcPr>
            <w:tcW w:type="dxa" w:w="336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6. Manage</w:t>
            </w:r>
          </w:p>
          <w:p>
            <w:pPr>
              <w:pStyle w:val="BodyText"/>
              <w:spacing w:after="120"/>
            </w:pPr>
            <w:r>
              <w:t>Manage portfolio status and, where supported, credit retirement and reporting records.</w:t>
            </w:r>
          </w:p>
        </w:tc>
      </w:tr>
    </w:tbl>
    <w:p/>
    <w:p>
      <w:pPr>
        <w:spacing w:before="80" w:after="80"/>
      </w:pPr>
      <w:r>
        <w:rPr>
          <w:rFonts w:ascii="Aptos" w:hAnsi="Aptos"/>
          <w:b/>
          <w:color w:val="27A680"/>
          <w:sz w:val="18"/>
        </w:rPr>
        <w:t>FOR PROJECT DEVELOPERS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1. Submit</w:t>
            </w:r>
          </w:p>
          <w:p>
            <w:pPr>
              <w:pStyle w:val="BodyText"/>
              <w:spacing w:after="120"/>
            </w:pPr>
            <w:r>
              <w:t>Provide project details and initial supporting information.</w:t>
            </w:r>
          </w:p>
        </w:tc>
        <w:tc>
          <w:tcPr>
            <w:tcW w:type="dxa" w:w="336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2. Review</w:t>
            </w:r>
          </w:p>
          <w:p>
            <w:pPr>
              <w:pStyle w:val="BodyText"/>
              <w:spacing w:after="120"/>
            </w:pPr>
            <w:r>
              <w:t>Complete documentation, verification and eligibility review requirements.</w:t>
            </w:r>
          </w:p>
        </w:tc>
        <w:tc>
          <w:tcPr>
            <w:tcW w:type="dxa" w:w="336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3. List</w:t>
            </w:r>
          </w:p>
          <w:p>
            <w:pPr>
              <w:pStyle w:val="BodyText"/>
              <w:spacing w:after="120"/>
            </w:pPr>
            <w:r>
              <w:t>Publish approved project and credit information on the marketplace.</w:t>
            </w:r>
          </w:p>
        </w:tc>
      </w:tr>
      <w:tr>
        <w:tc>
          <w:tcPr>
            <w:tcW w:type="dxa" w:w="336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4. Connect</w:t>
            </w:r>
          </w:p>
          <w:p>
            <w:pPr>
              <w:pStyle w:val="BodyText"/>
              <w:spacing w:after="120"/>
            </w:pPr>
            <w:r>
              <w:t>Reach businesses, brokers, investors and other qualified market participants.</w:t>
            </w:r>
          </w:p>
        </w:tc>
        <w:tc>
          <w:tcPr>
            <w:tcW w:type="dxa" w:w="336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5. Transact</w:t>
            </w:r>
          </w:p>
          <w:p>
            <w:pPr>
              <w:pStyle w:val="BodyText"/>
              <w:spacing w:after="120"/>
            </w:pPr>
            <w:r>
              <w:t>Manage buyer interest, credit transactions and supporting records.</w:t>
            </w:r>
          </w:p>
        </w:tc>
        <w:tc>
          <w:tcPr>
            <w:tcW w:type="dxa" w:w="336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6. Monitor</w:t>
            </w:r>
          </w:p>
          <w:p>
            <w:pPr>
              <w:pStyle w:val="BodyText"/>
              <w:spacing w:after="120"/>
            </w:pPr>
            <w:r>
              <w:t>Track project visibility, available inventory and transaction activity.</w:t>
            </w:r>
          </w:p>
        </w:tc>
      </w:tr>
    </w:tbl>
    <w:p/>
    <w:p>
      <w:pPr>
        <w:spacing w:before="160" w:after="80"/>
      </w:pPr>
      <w:r>
        <w:rPr>
          <w:rFonts w:ascii="Aptos" w:hAnsi="Aptos"/>
          <w:b/>
          <w:color w:val="33D6A6"/>
          <w:sz w:val="24"/>
        </w:rPr>
        <w:t>08</w:t>
      </w:r>
    </w:p>
    <w:p>
      <w:pPr>
        <w:pStyle w:val="Heading1"/>
      </w:pPr>
      <w:r>
        <w:t>Featured Carbon Projects</w:t>
      </w:r>
    </w:p>
    <w:p>
      <w:pPr>
        <w:pStyle w:val="Intro"/>
      </w:pPr>
      <w:r>
        <w:t>A marketplace preview section. Real project data must be inserted when supplied by the client or connected registry sources.</w:t>
      </w:r>
    </w:p>
    <w:p>
      <w:pPr>
        <w:spacing w:after="200"/>
        <w:pBdr>
          <w:bottom w:val="single" w:sz="24" w:space="1" w:color="33D6A6"/>
        </w:pBdr>
      </w:pPr>
    </w:p>
    <w:p>
      <w:pPr>
        <w:spacing w:before="80" w:after="80"/>
      </w:pPr>
      <w:r>
        <w:rPr>
          <w:rFonts w:ascii="Aptos" w:hAnsi="Aptos"/>
          <w:b/>
          <w:color w:val="27A680"/>
          <w:sz w:val="18"/>
        </w:rPr>
        <w:t>FEATURED ENVIRONMENTAL ASSETS</w:t>
      </w:r>
    </w:p>
    <w:p>
      <w:pPr>
        <w:pStyle w:val="Heading2"/>
      </w:pPr>
      <w:r>
        <w:t>Discover Credible Climate Projects</w:t>
      </w:r>
    </w:p>
    <w:p>
      <w:pPr>
        <w:pStyle w:val="BodyText"/>
      </w:pPr>
      <w:r>
        <w:t>Explore a curated selection of carbon projects across nature-based solutions, renewable energy, carbon removal, waste management and industrial decarbonisation.</w:t>
      </w:r>
    </w:p>
    <w:p>
      <w:pPr>
        <w:pStyle w:val="BodyText"/>
      </w:pPr>
      <w:r>
        <w:t>Each project card should present clear and relevant information so buyers can understand the project before proceeding to a detailed project page.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Project Card Information</w:t>
            </w:r>
          </w:p>
          <w:p>
            <w:pPr>
              <w:pStyle w:val="BodyText"/>
              <w:spacing w:after="120"/>
            </w:pPr>
            <w:r>
              <w:t>Project name, project image, country, category, short impact summary and project status.</w:t>
            </w:r>
          </w:p>
        </w:tc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Credit Information</w:t>
            </w:r>
          </w:p>
          <w:p>
            <w:pPr>
              <w:pStyle w:val="BodyText"/>
              <w:spacing w:after="120"/>
            </w:pPr>
            <w:r>
              <w:t>Carbon standard or registry, methodology, vintage, available credit quantity and pricing where approved.</w:t>
            </w:r>
          </w:p>
        </w:tc>
      </w:tr>
      <w:tr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Verification Information</w:t>
            </w:r>
          </w:p>
          <w:p>
            <w:pPr>
              <w:pStyle w:val="BodyText"/>
              <w:spacing w:after="120"/>
            </w:pPr>
            <w:r>
              <w:t>Verification status, documentation availability and traceability references.</w:t>
            </w:r>
          </w:p>
        </w:tc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Primary Action</w:t>
            </w:r>
          </w:p>
          <w:p>
            <w:pPr>
              <w:pStyle w:val="BodyText"/>
              <w:spacing w:after="120"/>
            </w:pPr>
            <w:r>
              <w:t>Use “View Project” or “Explore Project” as the card CTA.</w:t>
            </w:r>
          </w:p>
        </w:tc>
      </w:tr>
    </w:tbl>
    <w:p/>
    <w:p>
      <w:pPr>
        <w:pStyle w:val="Note"/>
      </w:pPr>
      <w:r>
        <w:rPr>
          <w:b/>
        </w:rPr>
        <w:t xml:space="preserve">Content safeguard: </w:t>
      </w:r>
      <w:r>
        <w:t>Do not publish sample prices, registry names, project counts, credit quantities or verification claims as real data until they are provided and confirmed.</w:t>
      </w:r>
    </w:p>
    <w:p>
      <w:pPr>
        <w:spacing w:before="160" w:after="80"/>
      </w:pPr>
      <w:r>
        <w:rPr>
          <w:rFonts w:ascii="Aptos" w:hAnsi="Aptos"/>
          <w:b/>
          <w:color w:val="33D6A6"/>
          <w:sz w:val="24"/>
        </w:rPr>
        <w:t>09</w:t>
      </w:r>
    </w:p>
    <w:p>
      <w:pPr>
        <w:pStyle w:val="Heading1"/>
      </w:pPr>
      <w:r>
        <w:t>Technology, Verification &amp; Traceability</w:t>
      </w:r>
    </w:p>
    <w:p>
      <w:pPr>
        <w:pStyle w:val="Intro"/>
      </w:pPr>
      <w:r>
        <w:t>Explain the platform infrastructure in customer-friendly language rather than technical jargon.</w:t>
      </w:r>
    </w:p>
    <w:p>
      <w:pPr>
        <w:spacing w:after="200"/>
        <w:pBdr>
          <w:bottom w:val="single" w:sz="24" w:space="1" w:color="33D6A6"/>
        </w:pBdr>
      </w:pPr>
    </w:p>
    <w:p>
      <w:pPr>
        <w:spacing w:before="80" w:after="80"/>
      </w:pPr>
      <w:r>
        <w:rPr>
          <w:rFonts w:ascii="Aptos" w:hAnsi="Aptos"/>
          <w:b/>
          <w:color w:val="27A680"/>
          <w:sz w:val="18"/>
        </w:rPr>
        <w:t>TECHNOLOGY FOR TRUST</w:t>
      </w:r>
    </w:p>
    <w:p>
      <w:pPr>
        <w:pStyle w:val="Heading2"/>
      </w:pPr>
      <w:r>
        <w:t>Transparency Across the Carbon-Credit Lifecycle</w:t>
      </w:r>
    </w:p>
    <w:p>
      <w:pPr>
        <w:pStyle w:val="BodyText"/>
      </w:pPr>
      <w:r>
        <w:t>CarbonNxt is designed to bring project discovery, credit information, transaction records, portfolio visibility and compliance support into one secure digital environment.</w:t>
      </w:r>
    </w:p>
    <w:p>
      <w:pPr>
        <w:pStyle w:val="BodyText"/>
      </w:pPr>
      <w:r>
        <w:t>Integration with internationally recognized carbon standards and registries is intended to support the authenticity, traceability and integrity of environmental assets and transactions.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Registry &amp; Standards Integration</w:t>
            </w:r>
          </w:p>
          <w:p>
            <w:pPr>
              <w:pStyle w:val="BodyText"/>
              <w:spacing w:after="120"/>
            </w:pPr>
            <w:r>
              <w:t>Connect project and credit information with recognized standards and registry records where integrations are available.</w:t>
            </w:r>
          </w:p>
        </w:tc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Project Traceability</w:t>
            </w:r>
          </w:p>
          <w:p>
            <w:pPr>
              <w:pStyle w:val="BodyText"/>
              <w:spacing w:after="120"/>
            </w:pPr>
            <w:r>
              <w:t>Maintain structured links between projects, credits, ownership records and transaction history.</w:t>
            </w:r>
          </w:p>
        </w:tc>
      </w:tr>
      <w:tr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Audit Trails</w:t>
            </w:r>
          </w:p>
          <w:p>
            <w:pPr>
              <w:pStyle w:val="BodyText"/>
              <w:spacing w:after="120"/>
            </w:pPr>
            <w:r>
              <w:t>Preserve clear records of marketplace activity, documentation and key status changes.</w:t>
            </w:r>
          </w:p>
        </w:tc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Transaction Security</w:t>
            </w:r>
          </w:p>
          <w:p>
            <w:pPr>
              <w:pStyle w:val="BodyText"/>
              <w:spacing w:after="120"/>
            </w:pPr>
            <w:r>
              <w:t>Support secure platform access, protected records and controlled user permissions.</w:t>
            </w:r>
          </w:p>
        </w:tc>
      </w:tr>
      <w:tr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Scalable Cloud Infrastructure</w:t>
            </w:r>
          </w:p>
          <w:p>
            <w:pPr>
              <w:pStyle w:val="BodyText"/>
              <w:spacing w:after="120"/>
            </w:pPr>
            <w:r>
              <w:t>Provide a reliable foundation that can expand as the marketplace, user base and transaction volume grow.</w:t>
            </w:r>
          </w:p>
        </w:tc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User-Friendly Experience</w:t>
            </w:r>
          </w:p>
          <w:p>
            <w:pPr>
              <w:pStyle w:val="BodyText"/>
              <w:spacing w:after="120"/>
            </w:pPr>
            <w:r>
              <w:t>Simplify carbon-market participation for corporate teams, developers, brokers and investors.</w:t>
            </w:r>
          </w:p>
        </w:tc>
      </w:tr>
    </w:tbl>
    <w:p/>
    <w:p>
      <w:pPr>
        <w:spacing w:before="160" w:after="80"/>
      </w:pPr>
      <w:r>
        <w:rPr>
          <w:rFonts w:ascii="Aptos" w:hAnsi="Aptos"/>
          <w:b/>
          <w:color w:val="33D6A6"/>
          <w:sz w:val="24"/>
        </w:rPr>
        <w:t>10</w:t>
      </w:r>
    </w:p>
    <w:p>
      <w:pPr>
        <w:pStyle w:val="Heading1"/>
      </w:pPr>
      <w:r>
        <w:t>AI-Powered Market Insights</w:t>
      </w:r>
    </w:p>
    <w:p>
      <w:pPr>
        <w:pStyle w:val="Intro"/>
      </w:pPr>
      <w:r>
        <w:t>Present AI as a decision-support capability, without making unsupported claims about live predictions or guaranteed outcomes.</w:t>
      </w:r>
    </w:p>
    <w:p>
      <w:pPr>
        <w:spacing w:after="200"/>
        <w:pBdr>
          <w:bottom w:val="single" w:sz="24" w:space="1" w:color="33D6A6"/>
        </w:pBdr>
      </w:pPr>
    </w:p>
    <w:p>
      <w:pPr>
        <w:spacing w:before="80" w:after="80"/>
      </w:pPr>
      <w:r>
        <w:rPr>
          <w:rFonts w:ascii="Aptos" w:hAnsi="Aptos"/>
          <w:b/>
          <w:color w:val="27A680"/>
          <w:sz w:val="18"/>
        </w:rPr>
        <w:t>INTELLIGENT MARKET VISIBILITY</w:t>
      </w:r>
    </w:p>
    <w:p>
      <w:pPr>
        <w:pStyle w:val="Heading2"/>
      </w:pPr>
      <w:r>
        <w:t>Make Better-Informed Carbon-Market Decisions</w:t>
      </w:r>
    </w:p>
    <w:p>
      <w:pPr>
        <w:pStyle w:val="BodyText"/>
      </w:pPr>
      <w:r>
        <w:t>CarbonNxt is designed to provide AI-driven market insights, pricing analytics and portfolio-management tools that help users better understand environmental asset markets.</w:t>
      </w:r>
    </w:p>
    <w:p>
      <w:pPr>
        <w:pStyle w:val="BodyText"/>
      </w:pPr>
      <w:r>
        <w:t>These capabilities can support project comparisons, pricing visibility, demand and supply analysis, category trends and portfolio monitoring.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Pricing Analytics</w:t>
            </w:r>
          </w:p>
          <w:p>
            <w:pPr>
              <w:pStyle w:val="BodyText"/>
              <w:spacing w:after="120"/>
            </w:pPr>
            <w:r>
              <w:t>Review pricing patterns and compare environmental assets across categories, locations and project characteristics.</w:t>
            </w:r>
          </w:p>
        </w:tc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Market Trends</w:t>
            </w:r>
          </w:p>
          <w:p>
            <w:pPr>
              <w:pStyle w:val="BodyText"/>
              <w:spacing w:after="120"/>
            </w:pPr>
            <w:r>
              <w:t>Understand changing demand, supply and activity across selected carbon-market segments.</w:t>
            </w:r>
          </w:p>
        </w:tc>
      </w:tr>
      <w:tr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Project Comparisons</w:t>
            </w:r>
          </w:p>
          <w:p>
            <w:pPr>
              <w:pStyle w:val="BodyText"/>
              <w:spacing w:after="120"/>
            </w:pPr>
            <w:r>
              <w:t>Compare projects using structured information and relevant market indicators.</w:t>
            </w:r>
          </w:p>
        </w:tc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Portfolio Intelligence</w:t>
            </w:r>
          </w:p>
          <w:p>
            <w:pPr>
              <w:pStyle w:val="BodyText"/>
              <w:spacing w:after="120"/>
            </w:pPr>
            <w:r>
              <w:t>Monitor portfolio composition, credit status and environmental asset exposure.</w:t>
            </w:r>
          </w:p>
        </w:tc>
      </w:tr>
      <w:tr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Category Insights</w:t>
            </w:r>
          </w:p>
          <w:p>
            <w:pPr>
              <w:pStyle w:val="BodyText"/>
              <w:spacing w:after="120"/>
            </w:pPr>
            <w:r>
              <w:t>Study patterns across forestry, renewable energy, biochar, waste management and other categories.</w:t>
            </w:r>
          </w:p>
        </w:tc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Decision Support</w:t>
            </w:r>
          </w:p>
          <w:p>
            <w:pPr>
              <w:pStyle w:val="BodyText"/>
              <w:spacing w:after="120"/>
            </w:pPr>
            <w:r>
              <w:t>Use organized data and insights to support internal evaluation and carbon-market strategy.</w:t>
            </w:r>
          </w:p>
        </w:tc>
      </w:tr>
    </w:tbl>
    <w:p/>
    <w:p>
      <w:pPr>
        <w:spacing w:before="160" w:after="80"/>
      </w:pPr>
      <w:r>
        <w:rPr>
          <w:rFonts w:ascii="Aptos" w:hAnsi="Aptos"/>
          <w:b/>
          <w:color w:val="33D6A6"/>
          <w:sz w:val="24"/>
        </w:rPr>
        <w:t>11</w:t>
      </w:r>
    </w:p>
    <w:p>
      <w:pPr>
        <w:pStyle w:val="Heading1"/>
      </w:pPr>
      <w:r>
        <w:t>Why Choose CarbonNxt</w:t>
      </w:r>
    </w:p>
    <w:p>
      <w:pPr>
        <w:pStyle w:val="Intro"/>
      </w:pPr>
      <w:r>
        <w:t>A clean trust section based on the company’s approved differentiators.</w:t>
      </w:r>
    </w:p>
    <w:p>
      <w:pPr>
        <w:spacing w:after="200"/>
        <w:pBdr>
          <w:bottom w:val="single" w:sz="24" w:space="1" w:color="33D6A6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Secure &amp; Transparent Trading</w:t>
            </w:r>
          </w:p>
          <w:p>
            <w:pPr>
              <w:pStyle w:val="BodyText"/>
              <w:spacing w:after="120"/>
            </w:pPr>
            <w:r>
              <w:t>A technology-driven marketplace built to improve visibility and confidence across carbon-credit transactions.</w:t>
            </w:r>
          </w:p>
        </w:tc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Recognized Standards &amp; Registries</w:t>
            </w:r>
          </w:p>
          <w:p>
            <w:pPr>
              <w:pStyle w:val="BodyText"/>
              <w:spacing w:after="120"/>
            </w:pPr>
            <w:r>
              <w:t>Designed to integrate with internationally recognized standards and registries.</w:t>
            </w:r>
          </w:p>
        </w:tc>
      </w:tr>
      <w:tr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AI-Driven Insights</w:t>
            </w:r>
          </w:p>
          <w:p>
            <w:pPr>
              <w:pStyle w:val="BodyText"/>
              <w:spacing w:after="120"/>
            </w:pPr>
            <w:r>
              <w:t>Market intelligence, pricing analytics and portfolio-management capabilities.</w:t>
            </w:r>
          </w:p>
        </w:tc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Verification &amp; Audit Support</w:t>
            </w:r>
          </w:p>
          <w:p>
            <w:pPr>
              <w:pStyle w:val="BodyText"/>
              <w:spacing w:after="120"/>
            </w:pPr>
            <w:r>
              <w:t>Robust verification records, audit trails and compliance support.</w:t>
            </w:r>
          </w:p>
        </w:tc>
      </w:tr>
      <w:tr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Enterprise-Grade Infrastructure</w:t>
            </w:r>
          </w:p>
          <w:p>
            <w:pPr>
              <w:pStyle w:val="BodyText"/>
              <w:spacing w:after="120"/>
            </w:pPr>
            <w:r>
              <w:t>Scalable cloud-based architecture with enterprise-grade security.</w:t>
            </w:r>
          </w:p>
        </w:tc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Built for Multiple Participants</w:t>
            </w:r>
          </w:p>
          <w:p>
            <w:pPr>
              <w:pStyle w:val="BodyText"/>
              <w:spacing w:after="120"/>
            </w:pPr>
            <w:r>
              <w:t>A user-friendly platform for corporates, project developers, brokers and investors.</w:t>
            </w:r>
          </w:p>
        </w:tc>
      </w:tr>
      <w:tr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Voluntary &amp; Compliance Markets</w:t>
            </w:r>
          </w:p>
          <w:p>
            <w:pPr>
              <w:pStyle w:val="BodyText"/>
              <w:spacing w:after="120"/>
            </w:pPr>
            <w:r>
              <w:t>Positioned to support participation across both voluntary and compliance carbon markets.</w:t>
            </w:r>
          </w:p>
        </w:tc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End-to-End Lifecycle Management</w:t>
            </w:r>
          </w:p>
          <w:p>
            <w:pPr>
              <w:pStyle w:val="BodyText"/>
              <w:spacing w:after="120"/>
            </w:pPr>
            <w:r>
              <w:t>Project listing, trading, portfolio management, tracking and compliance within one ecosystem.</w:t>
            </w:r>
          </w:p>
        </w:tc>
      </w:tr>
    </w:tbl>
    <w:p/>
    <w:p>
      <w:pPr>
        <w:spacing w:before="160" w:after="80"/>
      </w:pPr>
      <w:r>
        <w:rPr>
          <w:rFonts w:ascii="Aptos" w:hAnsi="Aptos"/>
          <w:b/>
          <w:color w:val="33D6A6"/>
          <w:sz w:val="24"/>
        </w:rPr>
        <w:t>12</w:t>
      </w:r>
    </w:p>
    <w:p>
      <w:pPr>
        <w:pStyle w:val="Heading1"/>
      </w:pPr>
      <w:r>
        <w:t>Standards, Registries &amp; Compliance</w:t>
      </w:r>
    </w:p>
    <w:p>
      <w:pPr>
        <w:pStyle w:val="Intro"/>
      </w:pPr>
      <w:r>
        <w:t>This section should build confidence while avoiding unconfirmed partnership or integration claims.</w:t>
      </w:r>
    </w:p>
    <w:p>
      <w:pPr>
        <w:spacing w:after="200"/>
        <w:pBdr>
          <w:bottom w:val="single" w:sz="24" w:space="1" w:color="33D6A6"/>
        </w:pBdr>
      </w:pPr>
    </w:p>
    <w:p>
      <w:pPr>
        <w:spacing w:before="80" w:after="80"/>
      </w:pPr>
      <w:r>
        <w:rPr>
          <w:rFonts w:ascii="Aptos" w:hAnsi="Aptos"/>
          <w:b/>
          <w:color w:val="27A680"/>
          <w:sz w:val="18"/>
        </w:rPr>
        <w:t>INTEGRITY BY DESIGN</w:t>
      </w:r>
    </w:p>
    <w:p>
      <w:pPr>
        <w:pStyle w:val="Heading2"/>
      </w:pPr>
      <w:r>
        <w:t>Supporting Credible and Traceable Environmental Assets</w:t>
      </w:r>
    </w:p>
    <w:p>
      <w:pPr>
        <w:pStyle w:val="BodyText"/>
      </w:pPr>
      <w:r>
        <w:t>CarbonNxt is designed to integrate with recognized carbon standards and registries, helping participants access relevant project, credit and transaction information within a structured digital environment.</w:t>
      </w:r>
    </w:p>
    <w:p>
      <w:pPr>
        <w:pStyle w:val="BodyText"/>
      </w:pPr>
      <w:r>
        <w:t>Compliance support, verification records and audit trails are intended to make it easier for organizations to maintain clear documentation and participate with greater confidence.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Standard Information</w:t>
            </w:r>
          </w:p>
          <w:p>
            <w:pPr>
              <w:pStyle w:val="BodyText"/>
              <w:spacing w:after="120"/>
            </w:pPr>
            <w:r>
              <w:t>Display the applicable carbon standard and methodology associated with each approved project.</w:t>
            </w:r>
          </w:p>
        </w:tc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Registry References</w:t>
            </w:r>
          </w:p>
          <w:p>
            <w:pPr>
              <w:pStyle w:val="BodyText"/>
              <w:spacing w:after="120"/>
            </w:pPr>
            <w:r>
              <w:t>Provide registry-linked project and credit information where confirmed and technically available.</w:t>
            </w:r>
          </w:p>
        </w:tc>
      </w:tr>
      <w:tr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Verification Records</w:t>
            </w:r>
          </w:p>
          <w:p>
            <w:pPr>
              <w:pStyle w:val="BodyText"/>
              <w:spacing w:after="120"/>
            </w:pPr>
            <w:r>
              <w:t>Organize relevant project validation, verification and supporting documentation.</w:t>
            </w:r>
          </w:p>
        </w:tc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Compliance Documentation</w:t>
            </w:r>
          </w:p>
          <w:p>
            <w:pPr>
              <w:pStyle w:val="BodyText"/>
              <w:spacing w:after="120"/>
            </w:pPr>
            <w:r>
              <w:t>Maintain transaction records and documents required for internal governance or regulatory processes.</w:t>
            </w:r>
          </w:p>
        </w:tc>
      </w:tr>
      <w:tr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Ownership &amp; Status Visibility</w:t>
            </w:r>
          </w:p>
          <w:p>
            <w:pPr>
              <w:pStyle w:val="BodyText"/>
              <w:spacing w:after="120"/>
            </w:pPr>
            <w:r>
              <w:t>Track relevant credit ownership, transfer and status information.</w:t>
            </w:r>
          </w:p>
        </w:tc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Audit-Ready Records</w:t>
            </w:r>
          </w:p>
          <w:p>
            <w:pPr>
              <w:pStyle w:val="BodyText"/>
              <w:spacing w:after="120"/>
            </w:pPr>
            <w:r>
              <w:t>Preserve structured histories for transactions, documents and key marketplace actions.</w:t>
            </w:r>
          </w:p>
        </w:tc>
      </w:tr>
    </w:tbl>
    <w:p/>
    <w:p>
      <w:pPr>
        <w:pStyle w:val="Note"/>
      </w:pPr>
      <w:r>
        <w:rPr>
          <w:b/>
        </w:rPr>
        <w:t xml:space="preserve">Content safeguard: </w:t>
      </w:r>
      <w:r>
        <w:t>Do not show logos or claim active integrations with specific standards or registries until formally confirmed by CarbonNxt.</w:t>
      </w:r>
    </w:p>
    <w:p>
      <w:pPr>
        <w:spacing w:before="160" w:after="80"/>
      </w:pPr>
      <w:r>
        <w:rPr>
          <w:rFonts w:ascii="Aptos" w:hAnsi="Aptos"/>
          <w:b/>
          <w:color w:val="33D6A6"/>
          <w:sz w:val="24"/>
        </w:rPr>
        <w:t>13</w:t>
      </w:r>
    </w:p>
    <w:p>
      <w:pPr>
        <w:pStyle w:val="Heading1"/>
      </w:pPr>
      <w:r>
        <w:t>Carbon Market Knowledge &amp; Insights</w:t>
      </w:r>
    </w:p>
    <w:p>
      <w:pPr>
        <w:pStyle w:val="Intro"/>
      </w:pPr>
      <w:r>
        <w:t>A compact resource section that educates visitors and supports organic search visibility.</w:t>
      </w:r>
    </w:p>
    <w:p>
      <w:pPr>
        <w:spacing w:after="200"/>
        <w:pBdr>
          <w:bottom w:val="single" w:sz="24" w:space="1" w:color="33D6A6"/>
        </w:pBdr>
      </w:pPr>
    </w:p>
    <w:p>
      <w:pPr>
        <w:spacing w:before="80" w:after="80"/>
      </w:pPr>
      <w:r>
        <w:rPr>
          <w:rFonts w:ascii="Aptos" w:hAnsi="Aptos"/>
          <w:b/>
          <w:color w:val="27A680"/>
          <w:sz w:val="18"/>
        </w:rPr>
        <w:t>KNOWLEDGE &amp; INSIGHTS</w:t>
      </w:r>
    </w:p>
    <w:p>
      <w:pPr>
        <w:pStyle w:val="Heading2"/>
      </w:pPr>
      <w:r>
        <w:t>Understand Carbon Markets with Greater Clarity</w:t>
      </w:r>
    </w:p>
    <w:p>
      <w:pPr>
        <w:pStyle w:val="BodyText"/>
      </w:pPr>
      <w:r>
        <w:t>Explore practical articles, guides and market perspectives designed to help businesses, project developers, brokers and investors understand carbon credits and environmental assets.</w:t>
      </w:r>
    </w:p>
    <w:p>
      <w:pPr>
        <w:pStyle w:val="BodyText"/>
      </w:pPr>
      <w:r>
        <w:t>The content should be educational, credible and easy to understand, helping users make more informed decisions before participating in the marketplace.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Carbon Market Basics</w:t>
            </w:r>
          </w:p>
          <w:p>
            <w:pPr>
              <w:pStyle w:val="BodyText"/>
              <w:spacing w:after="120"/>
            </w:pPr>
            <w:r>
              <w:t>Simple explanations of carbon credits, project types, standards, registries and market participants.</w:t>
            </w:r>
          </w:p>
        </w:tc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Buyer Guides</w:t>
            </w:r>
          </w:p>
          <w:p>
            <w:pPr>
              <w:pStyle w:val="BodyText"/>
              <w:spacing w:after="120"/>
            </w:pPr>
            <w:r>
              <w:t>Guidance on reviewing projects, selecting credits, managing portfolios and maintaining records.</w:t>
            </w:r>
          </w:p>
        </w:tc>
      </w:tr>
      <w:tr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Project Developer Guides</w:t>
            </w:r>
          </w:p>
          <w:p>
            <w:pPr>
              <w:pStyle w:val="BodyText"/>
              <w:spacing w:after="120"/>
            </w:pPr>
            <w:r>
              <w:t>Information about project listing, documentation, verification and marketplace readiness.</w:t>
            </w:r>
          </w:p>
        </w:tc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Standards &amp; Registries</w:t>
            </w:r>
          </w:p>
          <w:p>
            <w:pPr>
              <w:pStyle w:val="BodyText"/>
              <w:spacing w:after="120"/>
            </w:pPr>
            <w:r>
              <w:t>Educational content explaining the purpose of standards, methodologies, registries and verification.</w:t>
            </w:r>
          </w:p>
        </w:tc>
      </w:tr>
      <w:tr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Market Updates</w:t>
            </w:r>
          </w:p>
          <w:p>
            <w:pPr>
              <w:pStyle w:val="BodyText"/>
              <w:spacing w:after="120"/>
            </w:pPr>
            <w:r>
              <w:t>Relevant developments, pricing trends, policy changes and carbon-market news.</w:t>
            </w:r>
          </w:p>
        </w:tc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ESG &amp; Net-Zero Insights</w:t>
            </w:r>
          </w:p>
          <w:p>
            <w:pPr>
              <w:pStyle w:val="BodyText"/>
              <w:spacing w:after="120"/>
            </w:pPr>
            <w:r>
              <w:t>Content connecting carbon-market participation with sustainability, ESG and net-zero commitments.</w:t>
            </w:r>
          </w:p>
        </w:tc>
      </w:tr>
    </w:tbl>
    <w:p/>
    <w:p>
      <w:pPr>
        <w:spacing w:before="160" w:after="80"/>
      </w:pPr>
      <w:r>
        <w:rPr>
          <w:rFonts w:ascii="Aptos" w:hAnsi="Aptos"/>
          <w:b/>
          <w:color w:val="33D6A6"/>
          <w:sz w:val="24"/>
        </w:rPr>
        <w:t>14</w:t>
      </w:r>
    </w:p>
    <w:p>
      <w:pPr>
        <w:pStyle w:val="Heading1"/>
      </w:pPr>
      <w:r>
        <w:t>Frequently Asked Questions</w:t>
      </w:r>
    </w:p>
    <w:p>
      <w:pPr>
        <w:pStyle w:val="Intro"/>
      </w:pPr>
      <w:r>
        <w:t>Keep this section concise. Use an accordion on the website so the page remains minimal.</w:t>
      </w:r>
    </w:p>
    <w:p>
      <w:pPr>
        <w:spacing w:after="200"/>
        <w:pBdr>
          <w:bottom w:val="single" w:sz="24" w:space="1" w:color="33D6A6"/>
        </w:pBdr>
      </w:pPr>
    </w:p>
    <w:p>
      <w:pPr>
        <w:pStyle w:val="Heading3"/>
      </w:pPr>
      <w:r>
        <w:t>What is CarbonNxt?</w:t>
      </w:r>
    </w:p>
    <w:p>
      <w:pPr>
        <w:pStyle w:val="BodyText"/>
      </w:pPr>
      <w:r>
        <w:t>CarbonNxt is a digital carbon trading and environmental asset exchange platform designed to help businesses, project developers, brokers and investors discover, trade, manage and track verified carbon credits.</w:t>
      </w:r>
    </w:p>
    <w:p>
      <w:pPr>
        <w:pStyle w:val="Heading3"/>
      </w:pPr>
      <w:r>
        <w:t>Who can use CarbonNxt?</w:t>
      </w:r>
    </w:p>
    <w:p>
      <w:pPr>
        <w:pStyle w:val="BodyText"/>
      </w:pPr>
      <w:r>
        <w:t>The platform is intended for businesses, corporate sustainability teams, project developers, brokers, investors and other approved carbon-market participants.</w:t>
      </w:r>
    </w:p>
    <w:p>
      <w:pPr>
        <w:pStyle w:val="Heading3"/>
      </w:pPr>
      <w:r>
        <w:t>What types of projects can be listed?</w:t>
      </w:r>
    </w:p>
    <w:p>
      <w:pPr>
        <w:pStyle w:val="BodyText"/>
      </w:pPr>
      <w:r>
        <w:t>Potential categories include forestry and land use, renewable energy, biochar, waste management, regenerative agriculture, carbon removal, blue carbon and industrial decarbonisation, subject to platform eligibility and approval requirements.</w:t>
      </w:r>
    </w:p>
    <w:p>
      <w:pPr>
        <w:pStyle w:val="Heading3"/>
      </w:pPr>
      <w:r>
        <w:t>How does CarbonNxt support trust and transparency?</w:t>
      </w:r>
    </w:p>
    <w:p>
      <w:pPr>
        <w:pStyle w:val="BodyText"/>
      </w:pPr>
      <w:r>
        <w:t>CarbonNxt is designed to provide structured project information, verification records, registry references, transaction tracking, audit trails and compliance support.</w:t>
      </w:r>
    </w:p>
    <w:p>
      <w:pPr>
        <w:pStyle w:val="Heading3"/>
      </w:pPr>
      <w:r>
        <w:t>Does CarbonNxt support both voluntary and compliance markets?</w:t>
      </w:r>
    </w:p>
    <w:p>
      <w:pPr>
        <w:pStyle w:val="BodyText"/>
      </w:pPr>
      <w:r>
        <w:t>CarbonNxt is positioned to support participation across both voluntary and compliance carbon markets, subject to applicable regulations, standards and platform availability.</w:t>
      </w:r>
    </w:p>
    <w:p>
      <w:pPr>
        <w:pStyle w:val="Heading3"/>
      </w:pPr>
      <w:r>
        <w:t>Can project developers list carbon projects?</w:t>
      </w:r>
    </w:p>
    <w:p>
      <w:pPr>
        <w:pStyle w:val="BodyText"/>
      </w:pPr>
      <w:r>
        <w:t>Yes. The planned platform includes project-listing capabilities for eligible project developers, along with documentation review and marketplace visibility.</w:t>
      </w:r>
    </w:p>
    <w:p>
      <w:pPr>
        <w:pStyle w:val="Heading3"/>
      </w:pPr>
      <w:r>
        <w:t>Does the platform provide market analytics?</w:t>
      </w:r>
    </w:p>
    <w:p>
      <w:pPr>
        <w:pStyle w:val="BodyText"/>
      </w:pPr>
      <w:r>
        <w:t>CarbonNxt is designed to include AI-driven market insights, pricing analytics and portfolio-management tools.</w:t>
      </w:r>
    </w:p>
    <w:p>
      <w:pPr>
        <w:pStyle w:val="Heading3"/>
      </w:pPr>
      <w:r>
        <w:t>How can I get started?</w:t>
      </w:r>
    </w:p>
    <w:p>
      <w:pPr>
        <w:pStyle w:val="BodyText"/>
      </w:pPr>
      <w:r>
        <w:t>Use the marketplace or contact CarbonNxt to register interest as a buyer, project developer, broker or investor. The exact onboarding process should be published when the platform workflow is finalized.</w:t>
      </w:r>
    </w:p>
    <w:p>
      <w:pPr>
        <w:spacing w:before="160" w:after="80"/>
      </w:pPr>
      <w:r>
        <w:rPr>
          <w:rFonts w:ascii="Aptos" w:hAnsi="Aptos"/>
          <w:b/>
          <w:color w:val="33D6A6"/>
          <w:sz w:val="24"/>
        </w:rPr>
        <w:t>15</w:t>
      </w:r>
    </w:p>
    <w:p>
      <w:pPr>
        <w:pStyle w:val="Heading1"/>
      </w:pPr>
      <w:r>
        <w:t>Final Marketplace CTA</w:t>
      </w:r>
    </w:p>
    <w:p>
      <w:pPr>
        <w:pStyle w:val="Intro"/>
      </w:pPr>
      <w:r>
        <w:t>End the homepage with one clear action for buyers and one for project developers.</w:t>
      </w:r>
    </w:p>
    <w:p>
      <w:pPr>
        <w:spacing w:after="200"/>
        <w:pBdr>
          <w:bottom w:val="single" w:sz="24" w:space="1" w:color="33D6A6"/>
        </w:pBdr>
      </w:pPr>
    </w:p>
    <w:p>
      <w:pPr>
        <w:spacing w:before="80" w:after="80"/>
      </w:pPr>
      <w:r>
        <w:rPr>
          <w:rFonts w:ascii="Aptos" w:hAnsi="Aptos"/>
          <w:b/>
          <w:color w:val="27A680"/>
          <w:sz w:val="18"/>
        </w:rPr>
        <w:t>PARTICIPATE WITH CONFIDENCE</w:t>
      </w:r>
    </w:p>
    <w:p>
      <w:pPr>
        <w:pStyle w:val="Heading2"/>
      </w:pPr>
      <w:r>
        <w:t>Move Climate Finance Forward</w:t>
      </w:r>
    </w:p>
    <w:p>
      <w:pPr>
        <w:pStyle w:val="BodyText"/>
      </w:pPr>
      <w:r>
        <w:t>Join CarbonNxt and participate in a more accessible, transparent and technology-driven carbon market.</w:t>
      </w:r>
    </w:p>
    <w:p>
      <w:pPr>
        <w:pStyle w:val="BodyText"/>
      </w:pPr>
      <w:r>
        <w:t>Whether you are looking to acquire verified carbon credits, list a climate project, manage environmental assets or explore carbon-market opportunities, CarbonNxt is being built to support your journey.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2F28"/>
            <w:tcBorders>
              <w:top w:val="single" w:sz="8" w:color="33D6A6"/>
              <w:left w:val="single" w:sz="8" w:color="33D6A6"/>
              <w:bottom w:val="single" w:sz="8" w:color="33D6A6"/>
              <w:right w:val="single" w:sz="8" w:color="33D6A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Explore Marketplace</w:t>
            </w:r>
          </w:p>
        </w:tc>
        <w:tc>
          <w:tcPr>
            <w:tcW w:type="dxa" w:w="5040"/>
            <w:shd w:fill="0B2F28"/>
            <w:tcBorders>
              <w:top w:val="single" w:sz="8" w:color="33D6A6"/>
              <w:left w:val="single" w:sz="8" w:color="33D6A6"/>
              <w:bottom w:val="single" w:sz="8" w:color="33D6A6"/>
              <w:right w:val="single" w:sz="8" w:color="33D6A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List Your Project</w:t>
            </w:r>
          </w:p>
        </w:tc>
      </w:tr>
    </w:tbl>
    <w:p/>
    <w:p>
      <w:pPr>
        <w:spacing w:before="80" w:after="80"/>
      </w:pPr>
      <w:r>
        <w:rPr>
          <w:rFonts w:ascii="Aptos" w:hAnsi="Aptos"/>
          <w:b/>
          <w:color w:val="27A680"/>
          <w:sz w:val="18"/>
        </w:rPr>
        <w:t>OPTIONAL CONTACT LINE</w:t>
      </w:r>
    </w:p>
    <w:p>
      <w:pPr>
        <w:pStyle w:val="BodyText"/>
      </w:pPr>
      <w:r>
        <w:t>Need help understanding the right pathway? Contact the CarbonNxt team at info@carbonnxt.com.</w:t>
      </w:r>
    </w:p>
    <w:p>
      <w:pPr>
        <w:spacing w:before="160" w:after="80"/>
      </w:pPr>
      <w:r>
        <w:rPr>
          <w:rFonts w:ascii="Aptos" w:hAnsi="Aptos"/>
          <w:b/>
          <w:color w:val="33D6A6"/>
          <w:sz w:val="24"/>
        </w:rPr>
        <w:t>16</w:t>
      </w:r>
    </w:p>
    <w:p>
      <w:pPr>
        <w:pStyle w:val="Heading1"/>
      </w:pPr>
      <w:r>
        <w:t>Footer</w:t>
      </w:r>
    </w:p>
    <w:p>
      <w:pPr>
        <w:pStyle w:val="Intro"/>
      </w:pPr>
      <w:r>
        <w:t>Keep the footer structured, compact and useful. Avoid filling it with unnecessary links.</w:t>
      </w:r>
    </w:p>
    <w:p>
      <w:pPr>
        <w:spacing w:after="200"/>
        <w:pBdr>
          <w:bottom w:val="single" w:sz="24" w:space="1" w:color="33D6A6"/>
        </w:pBdr>
      </w:pPr>
    </w:p>
    <w:p>
      <w:pPr>
        <w:spacing w:before="80" w:after="80"/>
      </w:pPr>
      <w:r>
        <w:rPr>
          <w:rFonts w:ascii="Aptos" w:hAnsi="Aptos"/>
          <w:b/>
          <w:color w:val="27A680"/>
          <w:sz w:val="18"/>
        </w:rPr>
        <w:t>BRAND STATEMENT</w:t>
      </w:r>
    </w:p>
    <w:p>
      <w:pPr>
        <w:pStyle w:val="BodyText"/>
      </w:pPr>
      <w:r>
        <w:t>CarbonNxt is a next-generation digital carbon trading and environmental asset exchange platform built to make carbon markets more accessible, efficient and transparent.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Company</w:t>
            </w:r>
          </w:p>
          <w:p>
            <w:pPr>
              <w:pStyle w:val="BodyText"/>
              <w:spacing w:after="120"/>
            </w:pPr>
            <w:r>
              <w:t>Home</w:t>
              <w:br/>
              <w:t>About CarbonNxt</w:t>
              <w:br/>
              <w:t>Technology</w:t>
              <w:br/>
              <w:t>Contact</w:t>
            </w:r>
          </w:p>
        </w:tc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Marketplace</w:t>
            </w:r>
          </w:p>
          <w:p>
            <w:pPr>
              <w:pStyle w:val="BodyText"/>
              <w:spacing w:after="120"/>
            </w:pPr>
            <w:r>
              <w:t>Explore Marketplace</w:t>
              <w:br/>
              <w:t>Project Categories</w:t>
              <w:br/>
              <w:t>List Your Project</w:t>
              <w:br/>
              <w:t>Platform Capabilities</w:t>
            </w:r>
          </w:p>
        </w:tc>
      </w:tr>
      <w:tr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Resources</w:t>
            </w:r>
          </w:p>
          <w:p>
            <w:pPr>
              <w:pStyle w:val="BodyText"/>
              <w:spacing w:after="120"/>
            </w:pPr>
            <w:r>
              <w:t>Carbon Market Insights</w:t>
              <w:br/>
              <w:t>Buyer Guide</w:t>
              <w:br/>
              <w:t>Project Developer Guide</w:t>
              <w:br/>
              <w:t>FAQs</w:t>
            </w:r>
          </w:p>
        </w:tc>
        <w:tc>
          <w:tcPr>
            <w:tcW w:type="dxa" w:w="5040"/>
            <w:vAlign w:val="top"/>
            <w:shd w:fill="F3F8F6"/>
            <w:tcBorders>
              <w:top w:val="single" w:sz="6" w:color="D5E7E1"/>
              <w:left w:val="single" w:sz="6" w:color="D5E7E1"/>
              <w:bottom w:val="single" w:sz="6" w:color="D5E7E1"/>
              <w:right w:val="single" w:sz="6" w:color="D5E7E1"/>
            </w:tcBorders>
          </w:tcPr>
          <w:p>
            <w:pPr>
              <w:spacing w:after="100"/>
            </w:pPr>
            <w:r>
              <w:rPr>
                <w:b/>
                <w:color w:val="06372F"/>
                <w:sz w:val="24"/>
              </w:rPr>
              <w:t>Contact</w:t>
            </w:r>
          </w:p>
          <w:p>
            <w:pPr>
              <w:pStyle w:val="BodyText"/>
              <w:spacing w:after="120"/>
            </w:pPr>
            <w:r>
              <w:t>Science City, 812, Fortune Business Hub, Near Shell Petrol Pump, Science City Road, Ahmedabad, Gujarat 380060</w:t>
              <w:br/>
              <w:br/>
              <w:t>+91 98982 26312</w:t>
              <w:br/>
              <w:t>info@carbonnxt.com</w:t>
            </w:r>
          </w:p>
        </w:tc>
      </w:tr>
    </w:tbl>
    <w:p/>
    <w:p>
      <w:pPr>
        <w:spacing w:before="80" w:after="80"/>
      </w:pPr>
      <w:r>
        <w:rPr>
          <w:rFonts w:ascii="Aptos" w:hAnsi="Aptos"/>
          <w:b/>
          <w:color w:val="27A680"/>
          <w:sz w:val="18"/>
        </w:rPr>
        <w:t>LEGAL LINE</w:t>
      </w:r>
    </w:p>
    <w:p>
      <w:pPr>
        <w:pStyle w:val="BodyText"/>
      </w:pPr>
      <w:r>
        <w:t>© 2026 CarbonNxt. All Rights Reserved. | Privacy Policy | Terms &amp; Conditions</w:t>
      </w:r>
    </w:p>
    <w:p>
      <w:pPr>
        <w:spacing w:before="160" w:after="80"/>
      </w:pPr>
      <w:r>
        <w:rPr>
          <w:rFonts w:ascii="Aptos" w:hAnsi="Aptos"/>
          <w:b/>
          <w:color w:val="33D6A6"/>
          <w:sz w:val="24"/>
        </w:rPr>
        <w:t>17</w:t>
      </w:r>
    </w:p>
    <w:p>
      <w:pPr>
        <w:pStyle w:val="Heading1"/>
      </w:pPr>
      <w:r>
        <w:t>Homepage SEO Content</w:t>
      </w:r>
    </w:p>
    <w:p>
      <w:pPr>
        <w:pStyle w:val="Intro"/>
      </w:pPr>
      <w:r>
        <w:t>Recommended search title and description for the homepage.</w:t>
      </w:r>
    </w:p>
    <w:p>
      <w:pPr>
        <w:spacing w:after="200"/>
        <w:pBdr>
          <w:bottom w:val="single" w:sz="24" w:space="1" w:color="33D6A6"/>
        </w:pBdr>
      </w:pPr>
    </w:p>
    <w:p>
      <w:pPr>
        <w:spacing w:before="80" w:after="80"/>
      </w:pPr>
      <w:r>
        <w:rPr>
          <w:rFonts w:ascii="Aptos" w:hAnsi="Aptos"/>
          <w:b/>
          <w:color w:val="27A680"/>
          <w:sz w:val="18"/>
        </w:rPr>
        <w:t>SEO TITLE</w:t>
      </w:r>
    </w:p>
    <w:p>
      <w:pPr>
        <w:pStyle w:val="BodyText"/>
      </w:pPr>
      <w:r>
        <w:t>CarbonNxt | Digital Carbon Credit Marketplace &amp; Environmental Asset Exchange</w:t>
      </w:r>
    </w:p>
    <w:p>
      <w:pPr>
        <w:spacing w:before="80" w:after="80"/>
      </w:pPr>
      <w:r>
        <w:rPr>
          <w:rFonts w:ascii="Aptos" w:hAnsi="Aptos"/>
          <w:b/>
          <w:color w:val="27A680"/>
          <w:sz w:val="18"/>
        </w:rPr>
        <w:t>META DESCRIPTION</w:t>
      </w:r>
    </w:p>
    <w:p>
      <w:pPr>
        <w:pStyle w:val="BodyText"/>
      </w:pPr>
      <w:r>
        <w:t>Discover CarbonNxt, a secure digital marketplace for buying, selling, managing and tracking verified carbon credits and environmental assets with transparency, traceability and market intelligence.</w:t>
      </w:r>
    </w:p>
    <w:p>
      <w:pPr>
        <w:spacing w:before="80" w:after="80"/>
      </w:pPr>
      <w:r>
        <w:rPr>
          <w:rFonts w:ascii="Aptos" w:hAnsi="Aptos"/>
          <w:b/>
          <w:color w:val="27A680"/>
          <w:sz w:val="18"/>
        </w:rPr>
        <w:t>SUGGESTED PRIMARY KEYWORDS</w:t>
      </w:r>
    </w:p>
    <w:p>
      <w:pPr>
        <w:pStyle w:val="BodyText"/>
      </w:pPr>
      <w:r>
        <w:t>carbon credit marketplace, buy carbon credits, sell carbon credits, carbon project listing, environmental asset exchange, carbon portfolio management, verified carbon credits, carbon market platform, carbon trading platform, carbon market analytics</w:t>
      </w:r>
    </w:p>
    <w:p>
      <w:pPr>
        <w:spacing w:before="160" w:after="80"/>
      </w:pPr>
      <w:r>
        <w:rPr>
          <w:rFonts w:ascii="Aptos" w:hAnsi="Aptos"/>
          <w:b/>
          <w:color w:val="33D6A6"/>
          <w:sz w:val="24"/>
        </w:rPr>
        <w:t>18</w:t>
      </w:r>
    </w:p>
    <w:p>
      <w:pPr>
        <w:pStyle w:val="Heading1"/>
      </w:pPr>
      <w:r>
        <w:t>Content &amp; Design Safeguards</w:t>
      </w:r>
    </w:p>
    <w:p>
      <w:pPr>
        <w:pStyle w:val="Intro"/>
      </w:pPr>
      <w:r>
        <w:t>Important rules to keep the website accurate, minimal and credible.</w:t>
      </w:r>
    </w:p>
    <w:p>
      <w:pPr>
        <w:spacing w:after="200"/>
        <w:pBdr>
          <w:bottom w:val="single" w:sz="24" w:space="1" w:color="33D6A6"/>
        </w:pBdr>
      </w:pPr>
    </w:p>
    <w:p>
      <w:pPr>
        <w:pStyle w:val="BodyText"/>
        <w:ind w:left="288"/>
      </w:pPr>
      <w:r>
        <w:rPr>
          <w:color w:val="23BE8D"/>
        </w:rPr>
        <w:t xml:space="preserve">• </w:t>
      </w:r>
      <w:r>
        <w:t>Use only confirmed company information and approved platform capabilities.</w:t>
      </w:r>
    </w:p>
    <w:p>
      <w:pPr>
        <w:pStyle w:val="BodyText"/>
        <w:ind w:left="288"/>
      </w:pPr>
      <w:r>
        <w:rPr>
          <w:color w:val="23BE8D"/>
        </w:rPr>
        <w:t xml:space="preserve">• </w:t>
      </w:r>
      <w:r>
        <w:t>Do not publish fake project prices, project counts, credit quantities, ratings, transaction values or customer numbers.</w:t>
      </w:r>
    </w:p>
    <w:p>
      <w:pPr>
        <w:pStyle w:val="BodyText"/>
        <w:ind w:left="288"/>
      </w:pPr>
      <w:r>
        <w:rPr>
          <w:color w:val="23BE8D"/>
        </w:rPr>
        <w:t xml:space="preserve">• </w:t>
      </w:r>
      <w:r>
        <w:t>Do not claim partnerships or active integrations with specific registries or standards until confirmed.</w:t>
      </w:r>
    </w:p>
    <w:p>
      <w:pPr>
        <w:pStyle w:val="BodyText"/>
        <w:ind w:left="288"/>
      </w:pPr>
      <w:r>
        <w:rPr>
          <w:color w:val="23BE8D"/>
        </w:rPr>
        <w:t xml:space="preserve">• </w:t>
      </w:r>
      <w:r>
        <w:t>Do not make the website look like a cryptocurrency exchange; avoid coins, token graphics and excessive neon effects.</w:t>
      </w:r>
    </w:p>
    <w:p>
      <w:pPr>
        <w:pStyle w:val="BodyText"/>
        <w:ind w:left="288"/>
      </w:pPr>
      <w:r>
        <w:rPr>
          <w:color w:val="23BE8D"/>
        </w:rPr>
        <w:t xml:space="preserve">• </w:t>
      </w:r>
      <w:r>
        <w:t>Use concise copy on the live homepage. Longer descriptions in this document can be shortened responsively where needed.</w:t>
      </w:r>
    </w:p>
    <w:p>
      <w:pPr>
        <w:pStyle w:val="BodyText"/>
        <w:ind w:left="288"/>
      </w:pPr>
      <w:r>
        <w:rPr>
          <w:color w:val="23BE8D"/>
        </w:rPr>
        <w:t xml:space="preserve">• </w:t>
      </w:r>
      <w:r>
        <w:t>Keep the visual direction premium, climate-tech, institutional and trustworthy.</w:t>
      </w:r>
    </w:p>
    <w:p>
      <w:pPr>
        <w:pStyle w:val="BodyText"/>
        <w:ind w:left="288"/>
      </w:pPr>
      <w:r>
        <w:rPr>
          <w:color w:val="23BE8D"/>
        </w:rPr>
        <w:t xml:space="preserve">• </w:t>
      </w:r>
      <w:r>
        <w:t>Use real marketplace data dynamically when the platform or project catalogue becomes available.</w:t>
      </w:r>
    </w:p>
    <w:p>
      <w:pPr>
        <w:pStyle w:val="BodyText"/>
        <w:ind w:left="288"/>
      </w:pPr>
      <w:r>
        <w:rPr>
          <w:color w:val="23BE8D"/>
        </w:rPr>
        <w:t xml:space="preserve">• </w:t>
      </w:r>
      <w:r>
        <w:t>Ensure all CTAs link to real pages or clearly marked coming-soon states.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2736A"/>
        <w:sz w:val="16"/>
      </w:rPr>
      <w:t>CARBONNXT  |  HOMEPAGE CONTENT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7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5372F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4C40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84C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5372F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9" w:lineRule="auto"/>
    </w:pPr>
    <w:rPr>
      <w:rFonts w:ascii="Aptos" w:hAnsi="Aptos"/>
      <w:color w:val="283734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tro">
    <w:name w:val="Intro"/>
    <w:pPr>
      <w:spacing w:after="200" w:line="276" w:lineRule="auto"/>
    </w:pPr>
    <w:rPr>
      <w:rFonts w:ascii="Aptos" w:hAnsi="Aptos"/>
      <w:i/>
      <w:color w:val="485C58"/>
      <w:sz w:val="25"/>
    </w:rPr>
  </w:style>
  <w:style w:type="paragraph" w:customStyle="1" w:styleId="Note">
    <w:name w:val="Note"/>
    <w:pPr>
      <w:spacing w:before="100" w:after="160"/>
      <w:ind w:left="288" w:right="288"/>
    </w:pPr>
    <w:rPr>
      <w:rFonts w:ascii="Aptos" w:hAnsi="Aptos"/>
      <w:i/>
      <w:color w:val="4C5B5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