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A70F5" w14:textId="77777777" w:rsidR="001B65F3" w:rsidRPr="00A04B91" w:rsidRDefault="001B65F3" w:rsidP="001B65F3">
      <w:pPr>
        <w:rPr>
          <w:b/>
          <w:bCs/>
          <w:sz w:val="24"/>
          <w:szCs w:val="24"/>
          <w:u w:val="single"/>
        </w:rPr>
      </w:pPr>
      <w:r w:rsidRPr="00A04B91">
        <w:rPr>
          <w:b/>
          <w:bCs/>
          <w:sz w:val="24"/>
          <w:szCs w:val="24"/>
          <w:u w:val="single"/>
        </w:rPr>
        <w:t xml:space="preserve">Market Demand </w:t>
      </w:r>
    </w:p>
    <w:p w14:paraId="03BC6A35" w14:textId="77777777" w:rsidR="001B65F3" w:rsidRDefault="001B65F3" w:rsidP="001B65F3">
      <w:pPr>
        <w:pStyle w:val="BodyText"/>
        <w:rPr>
          <w:b/>
          <w:bCs/>
          <w:lang w:val="en-IN"/>
        </w:rPr>
      </w:pPr>
    </w:p>
    <w:p w14:paraId="6E4328D3" w14:textId="77777777" w:rsidR="001B65F3" w:rsidRPr="008C33A8" w:rsidRDefault="001B65F3" w:rsidP="001B65F3">
      <w:pPr>
        <w:pStyle w:val="BodyText"/>
        <w:rPr>
          <w:lang w:val="en-IN"/>
        </w:rPr>
      </w:pPr>
      <w:r w:rsidRPr="008C33A8">
        <w:rPr>
          <w:b/>
          <w:bCs/>
          <w:lang w:val="en-IN"/>
        </w:rPr>
        <w:t>Meta Title (58 characters):</w:t>
      </w:r>
      <w:r w:rsidRPr="008C33A8">
        <w:rPr>
          <w:lang w:val="en-IN"/>
        </w:rPr>
        <w:br/>
        <w:t>AAC Market Demand in India &amp; Global Growth Analysis 2026</w:t>
      </w:r>
    </w:p>
    <w:p w14:paraId="218221FD" w14:textId="77777777" w:rsidR="001B65F3" w:rsidRPr="008C33A8" w:rsidRDefault="001B65F3" w:rsidP="001B65F3">
      <w:pPr>
        <w:pStyle w:val="BodyText"/>
        <w:rPr>
          <w:lang w:val="en-IN"/>
        </w:rPr>
      </w:pPr>
      <w:r w:rsidRPr="008C33A8">
        <w:rPr>
          <w:b/>
          <w:bCs/>
          <w:lang w:val="en-IN"/>
        </w:rPr>
        <w:t>Meta Description (149 characters):</w:t>
      </w:r>
      <w:r w:rsidRPr="008C33A8">
        <w:rPr>
          <w:lang w:val="en-IN"/>
        </w:rPr>
        <w:br/>
        <w:t>Latest AAC block &amp; panel market demand, India and global growth, market size, trends, engineering insights and investment outlook.</w:t>
      </w:r>
    </w:p>
    <w:p w14:paraId="185E99CA" w14:textId="77777777" w:rsidR="001B65F3" w:rsidRPr="008C33A8" w:rsidRDefault="001B65F3" w:rsidP="001B65F3">
      <w:pPr>
        <w:pStyle w:val="BodyText"/>
        <w:rPr>
          <w:b/>
          <w:bCs/>
          <w:lang w:val="en-IN"/>
        </w:rPr>
      </w:pPr>
      <w:r w:rsidRPr="008C33A8">
        <w:rPr>
          <w:b/>
          <w:bCs/>
          <w:lang w:val="en-IN"/>
        </w:rPr>
        <w:t>AAC Market Demand in India &amp; Worldwide: Is the Next Decade the Golden Era for AAC Blocks &amp; Panels?</w:t>
      </w:r>
    </w:p>
    <w:p w14:paraId="003E9AAD" w14:textId="77777777" w:rsidR="001B65F3" w:rsidRPr="008C33A8" w:rsidRDefault="001B65F3" w:rsidP="001B65F3">
      <w:pPr>
        <w:pStyle w:val="BodyText"/>
        <w:rPr>
          <w:lang w:val="en-IN"/>
        </w:rPr>
      </w:pPr>
      <w:r w:rsidRPr="008C33A8">
        <w:rPr>
          <w:lang w:val="en-IN"/>
        </w:rPr>
        <w:t xml:space="preserve">The biggest question facing every AAC manufacturer, investor, and project developer is no longer </w:t>
      </w:r>
      <w:r w:rsidRPr="008C33A8">
        <w:rPr>
          <w:i/>
          <w:iCs/>
          <w:lang w:val="en-IN"/>
        </w:rPr>
        <w:t>"Does AAC have a future?"</w:t>
      </w:r>
      <w:r w:rsidRPr="008C33A8">
        <w:rPr>
          <w:lang w:val="en-IN"/>
        </w:rPr>
        <w:t xml:space="preserve"> but rather </w:t>
      </w:r>
      <w:r w:rsidRPr="008C33A8">
        <w:rPr>
          <w:i/>
          <w:iCs/>
          <w:lang w:val="en-IN"/>
        </w:rPr>
        <w:t>"How large can the market become, and where will the next wave of demand originate?"</w:t>
      </w:r>
    </w:p>
    <w:p w14:paraId="7CC08C7A" w14:textId="77777777" w:rsidR="001B65F3" w:rsidRPr="008C33A8" w:rsidRDefault="001B65F3" w:rsidP="001B65F3">
      <w:pPr>
        <w:pStyle w:val="BodyText"/>
        <w:rPr>
          <w:lang w:val="en-IN"/>
        </w:rPr>
      </w:pPr>
      <w:r w:rsidRPr="008C33A8">
        <w:rPr>
          <w:lang w:val="en-IN"/>
        </w:rPr>
        <w:t xml:space="preserve">The answer lies in structural changes within the global construction industry. Governments are tightening energy-efficiency regulations, developers are under pressure to reduce construction timelines, and labour shortages are accelerating the shift toward factory-manufactured building systems. These three factors are fundamentally changing the demand curve for </w:t>
      </w:r>
      <w:r w:rsidRPr="008C33A8">
        <w:rPr>
          <w:b/>
          <w:bCs/>
          <w:lang w:val="en-IN"/>
        </w:rPr>
        <w:t>AAC Blocks</w:t>
      </w:r>
      <w:r w:rsidRPr="008C33A8">
        <w:rPr>
          <w:lang w:val="en-IN"/>
        </w:rPr>
        <w:t xml:space="preserve"> and </w:t>
      </w:r>
      <w:r w:rsidRPr="008C33A8">
        <w:rPr>
          <w:b/>
          <w:bCs/>
          <w:lang w:val="en-IN"/>
        </w:rPr>
        <w:t>AAC Wall Panels</w:t>
      </w:r>
      <w:r w:rsidRPr="008C33A8">
        <w:rPr>
          <w:lang w:val="en-IN"/>
        </w:rPr>
        <w:t>.</w:t>
      </w:r>
    </w:p>
    <w:p w14:paraId="01DA15EB" w14:textId="77777777" w:rsidR="001B65F3" w:rsidRPr="008C33A8" w:rsidRDefault="001B65F3" w:rsidP="001B65F3">
      <w:pPr>
        <w:pStyle w:val="BodyText"/>
        <w:rPr>
          <w:lang w:val="en-IN"/>
        </w:rPr>
      </w:pPr>
      <w:r w:rsidRPr="008C33A8">
        <w:rPr>
          <w:lang w:val="en-IN"/>
        </w:rPr>
        <w:t>For investors evaluating an AAC manufacturing plant, understanding market demand is significantly more important than simply estimating production capacity. The market today rewards companies capable of producing consistent quality, large volumes, and engineered wall systems—not just masonry blocks.</w:t>
      </w:r>
    </w:p>
    <w:p w14:paraId="268781F5" w14:textId="77777777" w:rsidR="001B65F3" w:rsidRPr="008C33A8" w:rsidRDefault="001B65F3" w:rsidP="001B65F3">
      <w:pPr>
        <w:pStyle w:val="BodyText"/>
        <w:rPr>
          <w:lang w:val="en-IN"/>
        </w:rPr>
      </w:pPr>
      <w:r>
        <w:rPr>
          <w:lang w:val="en-IN"/>
        </w:rPr>
        <w:pict w14:anchorId="5C9CB630">
          <v:rect id="_x0000_i1025" style="width:0;height:1.5pt" o:hralign="center" o:hrstd="t" o:hr="t" fillcolor="#a0a0a0" stroked="f"/>
        </w:pict>
      </w:r>
    </w:p>
    <w:p w14:paraId="37916694" w14:textId="77777777" w:rsidR="001B65F3" w:rsidRPr="008C33A8" w:rsidRDefault="001B65F3" w:rsidP="001B65F3">
      <w:pPr>
        <w:pStyle w:val="BodyText"/>
        <w:rPr>
          <w:b/>
          <w:bCs/>
          <w:lang w:val="en-IN"/>
        </w:rPr>
      </w:pPr>
      <w:r w:rsidRPr="008C33A8">
        <w:rPr>
          <w:b/>
          <w:bCs/>
          <w:lang w:val="en-IN"/>
        </w:rPr>
        <w:t>Global AAC Market Demand: Strong Growth Beyond Traditional Construction</w:t>
      </w:r>
    </w:p>
    <w:p w14:paraId="60190CB0" w14:textId="77777777" w:rsidR="001B65F3" w:rsidRPr="008C33A8" w:rsidRDefault="001B65F3" w:rsidP="001B65F3">
      <w:pPr>
        <w:pStyle w:val="BodyText"/>
        <w:rPr>
          <w:lang w:val="en-IN"/>
        </w:rPr>
      </w:pPr>
      <w:r w:rsidRPr="008C33A8">
        <w:rPr>
          <w:lang w:val="en-IN"/>
        </w:rPr>
        <w:t xml:space="preserve">The worldwide </w:t>
      </w:r>
      <w:r w:rsidRPr="008C33A8">
        <w:rPr>
          <w:b/>
          <w:bCs/>
          <w:lang w:val="en-IN"/>
        </w:rPr>
        <w:t>AAC Blocks &amp; Panels market</w:t>
      </w:r>
      <w:r w:rsidRPr="008C33A8">
        <w:rPr>
          <w:lang w:val="en-IN"/>
        </w:rPr>
        <w:t xml:space="preserve"> is estimated at approximately </w:t>
      </w:r>
      <w:r w:rsidRPr="008C33A8">
        <w:rPr>
          <w:b/>
          <w:bCs/>
          <w:lang w:val="en-IN"/>
        </w:rPr>
        <w:t>USD 24.2 Billion in 2026</w:t>
      </w:r>
      <w:r w:rsidRPr="008C33A8">
        <w:rPr>
          <w:lang w:val="en-IN"/>
        </w:rPr>
        <w:t xml:space="preserve"> and is forecast to reach nearly </w:t>
      </w:r>
      <w:r w:rsidRPr="008C33A8">
        <w:rPr>
          <w:b/>
          <w:bCs/>
          <w:lang w:val="en-IN"/>
        </w:rPr>
        <w:t>USD 31.9 Billion by 2030</w:t>
      </w:r>
      <w:r w:rsidRPr="008C33A8">
        <w:rPr>
          <w:lang w:val="en-IN"/>
        </w:rPr>
        <w:t xml:space="preserve">, representing a CAGR of approximately </w:t>
      </w:r>
      <w:r w:rsidRPr="008C33A8">
        <w:rPr>
          <w:b/>
          <w:bCs/>
          <w:lang w:val="en-IN"/>
        </w:rPr>
        <w:t>7.1–7.4%</w:t>
      </w:r>
      <w:r w:rsidRPr="008C33A8">
        <w:rPr>
          <w:lang w:val="en-IN"/>
        </w:rPr>
        <w:t xml:space="preserve">. Asia-Pacific remains the largest consuming region, led by China and India, while Europe continues to adopt AAC due to stringent energy-efficiency regulations. </w:t>
      </w:r>
    </w:p>
    <w:p w14:paraId="3C089C5F" w14:textId="77777777" w:rsidR="001B65F3" w:rsidRPr="008C33A8" w:rsidRDefault="001B65F3" w:rsidP="001B65F3">
      <w:pPr>
        <w:pStyle w:val="BodyText"/>
        <w:rPr>
          <w:lang w:val="en-IN"/>
        </w:rPr>
      </w:pPr>
      <w:r w:rsidRPr="008C33A8">
        <w:rPr>
          <w:lang w:val="en-IN"/>
        </w:rPr>
        <w:t xml:space="preserve">Several independent industry forecasts place the long-term global opportunity even higher as AAC panels gain market share in industrial buildings, warehouses, logistics parks, and prefabricated construction. </w:t>
      </w:r>
    </w:p>
    <w:p w14:paraId="3163B996" w14:textId="77777777" w:rsidR="001B65F3" w:rsidRPr="008C33A8" w:rsidRDefault="001B65F3" w:rsidP="001B65F3">
      <w:pPr>
        <w:pStyle w:val="BodyText"/>
        <w:rPr>
          <w:b/>
          <w:bCs/>
          <w:lang w:val="en-IN"/>
        </w:rPr>
      </w:pPr>
      <w:r w:rsidRPr="008C33A8">
        <w:rPr>
          <w:b/>
          <w:bCs/>
          <w:lang w:val="en-IN"/>
        </w:rPr>
        <w:t>Global Demand Drivers</w:t>
      </w:r>
    </w:p>
    <w:p w14:paraId="59D3777F" w14:textId="77777777" w:rsidR="001B65F3" w:rsidRPr="008C33A8" w:rsidRDefault="001B65F3" w:rsidP="001B65F3">
      <w:pPr>
        <w:pStyle w:val="BodyText"/>
        <w:numPr>
          <w:ilvl w:val="0"/>
          <w:numId w:val="1"/>
        </w:numPr>
        <w:rPr>
          <w:lang w:val="en-IN"/>
        </w:rPr>
      </w:pPr>
      <w:r w:rsidRPr="008C33A8">
        <w:rPr>
          <w:lang w:val="en-IN"/>
        </w:rPr>
        <w:t xml:space="preserve">Rising demand for lightweight, thermally efficient building materials </w:t>
      </w:r>
    </w:p>
    <w:p w14:paraId="209C3255" w14:textId="77777777" w:rsidR="001B65F3" w:rsidRPr="008C33A8" w:rsidRDefault="001B65F3" w:rsidP="001B65F3">
      <w:pPr>
        <w:pStyle w:val="BodyText"/>
        <w:numPr>
          <w:ilvl w:val="0"/>
          <w:numId w:val="1"/>
        </w:numPr>
        <w:rPr>
          <w:lang w:val="en-IN"/>
        </w:rPr>
      </w:pPr>
      <w:r w:rsidRPr="008C33A8">
        <w:rPr>
          <w:lang w:val="en-IN"/>
        </w:rPr>
        <w:t xml:space="preserve">Growth of prefabricated and industrialized construction </w:t>
      </w:r>
    </w:p>
    <w:p w14:paraId="2343AFA3" w14:textId="77777777" w:rsidR="001B65F3" w:rsidRPr="008C33A8" w:rsidRDefault="001B65F3" w:rsidP="001B65F3">
      <w:pPr>
        <w:pStyle w:val="BodyText"/>
        <w:numPr>
          <w:ilvl w:val="0"/>
          <w:numId w:val="1"/>
        </w:numPr>
        <w:rPr>
          <w:lang w:val="en-IN"/>
        </w:rPr>
      </w:pPr>
      <w:r w:rsidRPr="008C33A8">
        <w:rPr>
          <w:lang w:val="en-IN"/>
        </w:rPr>
        <w:t xml:space="preserve">Net-zero building regulations and green certification requirements </w:t>
      </w:r>
    </w:p>
    <w:p w14:paraId="76B5C200" w14:textId="77777777" w:rsidR="001B65F3" w:rsidRPr="008C33A8" w:rsidRDefault="001B65F3" w:rsidP="001B65F3">
      <w:pPr>
        <w:pStyle w:val="BodyText"/>
        <w:numPr>
          <w:ilvl w:val="0"/>
          <w:numId w:val="1"/>
        </w:numPr>
        <w:rPr>
          <w:lang w:val="en-IN"/>
        </w:rPr>
      </w:pPr>
      <w:r w:rsidRPr="008C33A8">
        <w:rPr>
          <w:lang w:val="en-IN"/>
        </w:rPr>
        <w:t xml:space="preserve">Labour shortages increasing demand for larger prefabricated wall panels </w:t>
      </w:r>
    </w:p>
    <w:p w14:paraId="35E06646" w14:textId="77777777" w:rsidR="001B65F3" w:rsidRPr="008C33A8" w:rsidRDefault="001B65F3" w:rsidP="001B65F3">
      <w:pPr>
        <w:pStyle w:val="BodyText"/>
        <w:rPr>
          <w:lang w:val="en-IN"/>
        </w:rPr>
      </w:pPr>
      <w:r>
        <w:rPr>
          <w:lang w:val="en-IN"/>
        </w:rPr>
        <w:pict w14:anchorId="03064647">
          <v:rect id="_x0000_i1026" style="width:0;height:1.5pt" o:hralign="center" o:hrstd="t" o:hr="t" fillcolor="#a0a0a0" stroked="f"/>
        </w:pict>
      </w:r>
    </w:p>
    <w:p w14:paraId="7CC05109" w14:textId="77777777" w:rsidR="001B65F3" w:rsidRPr="008C33A8" w:rsidRDefault="001B65F3" w:rsidP="001B65F3">
      <w:pPr>
        <w:pStyle w:val="BodyText"/>
        <w:rPr>
          <w:b/>
          <w:bCs/>
          <w:lang w:val="en-IN"/>
        </w:rPr>
      </w:pPr>
      <w:r w:rsidRPr="008C33A8">
        <w:rPr>
          <w:b/>
          <w:bCs/>
          <w:lang w:val="en-IN"/>
        </w:rPr>
        <w:lastRenderedPageBreak/>
        <w:t>India AAC Market: One of the World's Fastest Growing Opportunities</w:t>
      </w:r>
    </w:p>
    <w:p w14:paraId="78F1BCA7" w14:textId="77777777" w:rsidR="001B65F3" w:rsidRPr="008C33A8" w:rsidRDefault="001B65F3" w:rsidP="001B65F3">
      <w:pPr>
        <w:pStyle w:val="BodyText"/>
        <w:rPr>
          <w:lang w:val="en-IN"/>
        </w:rPr>
      </w:pPr>
      <w:r w:rsidRPr="008C33A8">
        <w:rPr>
          <w:lang w:val="en-IN"/>
        </w:rPr>
        <w:t>India has emerged as one of the fastest-growing AAC markets globally.</w:t>
      </w:r>
    </w:p>
    <w:p w14:paraId="6CDF5291" w14:textId="77777777" w:rsidR="001B65F3" w:rsidRPr="008C33A8" w:rsidRDefault="001B65F3" w:rsidP="001B65F3">
      <w:pPr>
        <w:pStyle w:val="BodyText"/>
        <w:rPr>
          <w:lang w:val="en-IN"/>
        </w:rPr>
      </w:pPr>
      <w:r w:rsidRPr="008C33A8">
        <w:rPr>
          <w:lang w:val="en-IN"/>
        </w:rPr>
        <w:t xml:space="preserve">Industry estimates indicate the </w:t>
      </w:r>
      <w:r w:rsidRPr="008C33A8">
        <w:rPr>
          <w:b/>
          <w:bCs/>
          <w:lang w:val="en-IN"/>
        </w:rPr>
        <w:t>Indian AAC Blocks &amp; Panels market</w:t>
      </w:r>
      <w:r w:rsidRPr="008C33A8">
        <w:rPr>
          <w:lang w:val="en-IN"/>
        </w:rPr>
        <w:t xml:space="preserve"> reached approximately </w:t>
      </w:r>
      <w:r w:rsidRPr="008C33A8">
        <w:rPr>
          <w:b/>
          <w:bCs/>
          <w:lang w:val="en-IN"/>
        </w:rPr>
        <w:t>USD 3.1 Billion in 2025</w:t>
      </w:r>
      <w:r w:rsidRPr="008C33A8">
        <w:rPr>
          <w:lang w:val="en-IN"/>
        </w:rPr>
        <w:t xml:space="preserve"> and is projected to approach </w:t>
      </w:r>
      <w:r w:rsidRPr="008C33A8">
        <w:rPr>
          <w:b/>
          <w:bCs/>
          <w:lang w:val="en-IN"/>
        </w:rPr>
        <w:t>USD 4.9 Billion by 2031</w:t>
      </w:r>
      <w:r w:rsidRPr="008C33A8">
        <w:rPr>
          <w:lang w:val="en-IN"/>
        </w:rPr>
        <w:t xml:space="preserve">, growing at around </w:t>
      </w:r>
      <w:r w:rsidRPr="008C33A8">
        <w:rPr>
          <w:b/>
          <w:bCs/>
          <w:lang w:val="en-IN"/>
        </w:rPr>
        <w:t>7.7% CAGR</w:t>
      </w:r>
      <w:r w:rsidRPr="008C33A8">
        <w:rPr>
          <w:lang w:val="en-IN"/>
        </w:rPr>
        <w:t xml:space="preserve">. </w:t>
      </w:r>
    </w:p>
    <w:p w14:paraId="4E6F8746" w14:textId="77777777" w:rsidR="001B65F3" w:rsidRPr="008C33A8" w:rsidRDefault="001B65F3" w:rsidP="001B65F3">
      <w:pPr>
        <w:pStyle w:val="BodyText"/>
        <w:rPr>
          <w:lang w:val="en-IN"/>
        </w:rPr>
      </w:pPr>
      <w:r w:rsidRPr="008C33A8">
        <w:rPr>
          <w:lang w:val="en-IN"/>
        </w:rPr>
        <w:t>From an industry capacity perspective: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3"/>
        <w:gridCol w:w="3122"/>
      </w:tblGrid>
      <w:tr w:rsidR="001B65F3" w:rsidRPr="008C33A8" w14:paraId="676E0C5F" w14:textId="77777777" w:rsidTr="00603019">
        <w:trPr>
          <w:tblHeader/>
          <w:tblCellSpacing w:w="15" w:type="dxa"/>
        </w:trPr>
        <w:tc>
          <w:tcPr>
            <w:tcW w:w="0" w:type="auto"/>
            <w:vAlign w:val="center"/>
            <w:hideMark/>
          </w:tcPr>
          <w:p w14:paraId="27A57959" w14:textId="77777777" w:rsidR="001B65F3" w:rsidRPr="008C33A8" w:rsidRDefault="001B65F3" w:rsidP="00603019">
            <w:pPr>
              <w:pStyle w:val="BodyText"/>
              <w:rPr>
                <w:b/>
                <w:bCs/>
                <w:lang w:val="en-IN"/>
              </w:rPr>
            </w:pPr>
            <w:r w:rsidRPr="008C33A8">
              <w:rPr>
                <w:b/>
                <w:bCs/>
                <w:lang w:val="en-IN"/>
              </w:rPr>
              <w:t>Market Indicator</w:t>
            </w:r>
          </w:p>
        </w:tc>
        <w:tc>
          <w:tcPr>
            <w:tcW w:w="0" w:type="auto"/>
            <w:vAlign w:val="center"/>
            <w:hideMark/>
          </w:tcPr>
          <w:p w14:paraId="122D1AE9" w14:textId="77777777" w:rsidR="001B65F3" w:rsidRPr="008C33A8" w:rsidRDefault="001B65F3" w:rsidP="00603019">
            <w:pPr>
              <w:pStyle w:val="BodyText"/>
              <w:rPr>
                <w:b/>
                <w:bCs/>
                <w:lang w:val="en-IN"/>
              </w:rPr>
            </w:pPr>
            <w:r w:rsidRPr="008C33A8">
              <w:rPr>
                <w:b/>
                <w:bCs/>
                <w:lang w:val="en-IN"/>
              </w:rPr>
              <w:t>India (Latest Estimates)</w:t>
            </w:r>
          </w:p>
        </w:tc>
      </w:tr>
      <w:tr w:rsidR="001B65F3" w:rsidRPr="008C33A8" w14:paraId="70911A11" w14:textId="77777777" w:rsidTr="00603019">
        <w:trPr>
          <w:tblCellSpacing w:w="15" w:type="dxa"/>
        </w:trPr>
        <w:tc>
          <w:tcPr>
            <w:tcW w:w="0" w:type="auto"/>
            <w:vAlign w:val="center"/>
            <w:hideMark/>
          </w:tcPr>
          <w:p w14:paraId="03DD8D67" w14:textId="77777777" w:rsidR="001B65F3" w:rsidRPr="008C33A8" w:rsidRDefault="001B65F3" w:rsidP="00603019">
            <w:pPr>
              <w:pStyle w:val="BodyText"/>
              <w:rPr>
                <w:lang w:val="en-IN"/>
              </w:rPr>
            </w:pPr>
            <w:r w:rsidRPr="008C33A8">
              <w:rPr>
                <w:lang w:val="en-IN"/>
              </w:rPr>
              <w:t>Installed AAC Plants</w:t>
            </w:r>
          </w:p>
        </w:tc>
        <w:tc>
          <w:tcPr>
            <w:tcW w:w="0" w:type="auto"/>
            <w:vAlign w:val="center"/>
            <w:hideMark/>
          </w:tcPr>
          <w:p w14:paraId="658669AE" w14:textId="77777777" w:rsidR="001B65F3" w:rsidRPr="008C33A8" w:rsidRDefault="001B65F3" w:rsidP="00603019">
            <w:pPr>
              <w:pStyle w:val="BodyText"/>
              <w:rPr>
                <w:lang w:val="en-IN"/>
              </w:rPr>
            </w:pPr>
            <w:r>
              <w:rPr>
                <w:lang w:val="en-IN"/>
              </w:rPr>
              <w:t>2</w:t>
            </w:r>
            <w:r w:rsidRPr="008C33A8">
              <w:rPr>
                <w:lang w:val="en-IN"/>
              </w:rPr>
              <w:t>50+</w:t>
            </w:r>
          </w:p>
        </w:tc>
      </w:tr>
      <w:tr w:rsidR="001B65F3" w:rsidRPr="008C33A8" w14:paraId="3CBC236C" w14:textId="77777777" w:rsidTr="00603019">
        <w:trPr>
          <w:tblCellSpacing w:w="15" w:type="dxa"/>
        </w:trPr>
        <w:tc>
          <w:tcPr>
            <w:tcW w:w="0" w:type="auto"/>
            <w:vAlign w:val="center"/>
            <w:hideMark/>
          </w:tcPr>
          <w:p w14:paraId="09A1E08F" w14:textId="77777777" w:rsidR="001B65F3" w:rsidRPr="008C33A8" w:rsidRDefault="001B65F3" w:rsidP="00603019">
            <w:pPr>
              <w:pStyle w:val="BodyText"/>
              <w:rPr>
                <w:lang w:val="en-IN"/>
              </w:rPr>
            </w:pPr>
            <w:r w:rsidRPr="008C33A8">
              <w:rPr>
                <w:lang w:val="en-IN"/>
              </w:rPr>
              <w:t>Installed Capacity</w:t>
            </w:r>
          </w:p>
        </w:tc>
        <w:tc>
          <w:tcPr>
            <w:tcW w:w="0" w:type="auto"/>
            <w:vAlign w:val="center"/>
            <w:hideMark/>
          </w:tcPr>
          <w:p w14:paraId="22309475" w14:textId="77777777" w:rsidR="001B65F3" w:rsidRPr="008C33A8" w:rsidRDefault="001B65F3" w:rsidP="00603019">
            <w:pPr>
              <w:pStyle w:val="BodyText"/>
              <w:rPr>
                <w:lang w:val="en-IN"/>
              </w:rPr>
            </w:pPr>
            <w:r w:rsidRPr="008C33A8">
              <w:rPr>
                <w:lang w:val="en-IN"/>
              </w:rPr>
              <w:t xml:space="preserve">~12 </w:t>
            </w:r>
            <w:proofErr w:type="gramStart"/>
            <w:r w:rsidRPr="008C33A8">
              <w:rPr>
                <w:lang w:val="en-IN"/>
              </w:rPr>
              <w:t>Million</w:t>
            </w:r>
            <w:proofErr w:type="gramEnd"/>
            <w:r w:rsidRPr="008C33A8">
              <w:rPr>
                <w:lang w:val="en-IN"/>
              </w:rPr>
              <w:t xml:space="preserve"> m³/year</w:t>
            </w:r>
          </w:p>
        </w:tc>
      </w:tr>
      <w:tr w:rsidR="001B65F3" w:rsidRPr="008C33A8" w14:paraId="3DB68369" w14:textId="77777777" w:rsidTr="00603019">
        <w:trPr>
          <w:tblCellSpacing w:w="15" w:type="dxa"/>
        </w:trPr>
        <w:tc>
          <w:tcPr>
            <w:tcW w:w="0" w:type="auto"/>
            <w:vAlign w:val="center"/>
            <w:hideMark/>
          </w:tcPr>
          <w:p w14:paraId="18A7B4B0" w14:textId="77777777" w:rsidR="001B65F3" w:rsidRPr="008C33A8" w:rsidRDefault="001B65F3" w:rsidP="00603019">
            <w:pPr>
              <w:pStyle w:val="BodyText"/>
              <w:rPr>
                <w:lang w:val="en-IN"/>
              </w:rPr>
            </w:pPr>
            <w:r w:rsidRPr="008C33A8">
              <w:rPr>
                <w:lang w:val="en-IN"/>
              </w:rPr>
              <w:t>Industry Value</w:t>
            </w:r>
          </w:p>
        </w:tc>
        <w:tc>
          <w:tcPr>
            <w:tcW w:w="0" w:type="auto"/>
            <w:vAlign w:val="center"/>
            <w:hideMark/>
          </w:tcPr>
          <w:p w14:paraId="74CB7E3B" w14:textId="77777777" w:rsidR="001B65F3" w:rsidRPr="008C33A8" w:rsidRDefault="001B65F3" w:rsidP="00603019">
            <w:pPr>
              <w:pStyle w:val="BodyText"/>
              <w:rPr>
                <w:lang w:val="en-IN"/>
              </w:rPr>
            </w:pPr>
            <w:r w:rsidRPr="008C33A8">
              <w:rPr>
                <w:lang w:val="en-IN"/>
              </w:rPr>
              <w:t>~₹4,000 Crore</w:t>
            </w:r>
          </w:p>
        </w:tc>
      </w:tr>
      <w:tr w:rsidR="001B65F3" w:rsidRPr="008C33A8" w14:paraId="332F6AB5" w14:textId="77777777" w:rsidTr="00603019">
        <w:trPr>
          <w:tblCellSpacing w:w="15" w:type="dxa"/>
        </w:trPr>
        <w:tc>
          <w:tcPr>
            <w:tcW w:w="0" w:type="auto"/>
            <w:vAlign w:val="center"/>
            <w:hideMark/>
          </w:tcPr>
          <w:p w14:paraId="1DDC353A" w14:textId="77777777" w:rsidR="001B65F3" w:rsidRPr="008C33A8" w:rsidRDefault="001B65F3" w:rsidP="00603019">
            <w:pPr>
              <w:pStyle w:val="BodyText"/>
              <w:rPr>
                <w:lang w:val="en-IN"/>
              </w:rPr>
            </w:pPr>
            <w:r w:rsidRPr="008C33A8">
              <w:rPr>
                <w:lang w:val="en-IN"/>
              </w:rPr>
              <w:t>Expected Market by 2028</w:t>
            </w:r>
          </w:p>
        </w:tc>
        <w:tc>
          <w:tcPr>
            <w:tcW w:w="0" w:type="auto"/>
            <w:vAlign w:val="center"/>
            <w:hideMark/>
          </w:tcPr>
          <w:p w14:paraId="23F2C2FF" w14:textId="77777777" w:rsidR="001B65F3" w:rsidRPr="008C33A8" w:rsidRDefault="001B65F3" w:rsidP="00603019">
            <w:pPr>
              <w:pStyle w:val="BodyText"/>
              <w:rPr>
                <w:lang w:val="en-IN"/>
              </w:rPr>
            </w:pPr>
            <w:r w:rsidRPr="008C33A8">
              <w:rPr>
                <w:lang w:val="en-IN"/>
              </w:rPr>
              <w:t>~₹10,000 Crore</w:t>
            </w:r>
          </w:p>
        </w:tc>
      </w:tr>
      <w:tr w:rsidR="001B65F3" w:rsidRPr="008C33A8" w14:paraId="5E736A02" w14:textId="77777777" w:rsidTr="00603019">
        <w:trPr>
          <w:tblCellSpacing w:w="15" w:type="dxa"/>
        </w:trPr>
        <w:tc>
          <w:tcPr>
            <w:tcW w:w="0" w:type="auto"/>
            <w:vAlign w:val="center"/>
            <w:hideMark/>
          </w:tcPr>
          <w:p w14:paraId="3D1D72D4" w14:textId="77777777" w:rsidR="001B65F3" w:rsidRPr="008C33A8" w:rsidRDefault="001B65F3" w:rsidP="00603019">
            <w:pPr>
              <w:pStyle w:val="BodyText"/>
              <w:rPr>
                <w:lang w:val="en-IN"/>
              </w:rPr>
            </w:pPr>
            <w:r w:rsidRPr="008C33A8">
              <w:rPr>
                <w:lang w:val="en-IN"/>
              </w:rPr>
              <w:t>Expected Industry Growth</w:t>
            </w:r>
          </w:p>
        </w:tc>
        <w:tc>
          <w:tcPr>
            <w:tcW w:w="0" w:type="auto"/>
            <w:vAlign w:val="center"/>
            <w:hideMark/>
          </w:tcPr>
          <w:p w14:paraId="2DCAF706" w14:textId="77777777" w:rsidR="001B65F3" w:rsidRPr="008C33A8" w:rsidRDefault="001B65F3" w:rsidP="00603019">
            <w:pPr>
              <w:pStyle w:val="BodyText"/>
              <w:rPr>
                <w:lang w:val="en-IN"/>
              </w:rPr>
            </w:pPr>
            <w:r w:rsidRPr="008C33A8">
              <w:rPr>
                <w:lang w:val="en-IN"/>
              </w:rPr>
              <w:t>~20% CAGR (industry estimate)</w:t>
            </w:r>
          </w:p>
        </w:tc>
      </w:tr>
    </w:tbl>
    <w:p w14:paraId="0CB6BDD9" w14:textId="77777777" w:rsidR="001B65F3" w:rsidRPr="008C33A8" w:rsidRDefault="001B65F3" w:rsidP="001B65F3">
      <w:pPr>
        <w:pStyle w:val="BodyText"/>
        <w:rPr>
          <w:lang w:val="en-IN"/>
        </w:rPr>
      </w:pPr>
      <w:r w:rsidRPr="008C33A8">
        <w:rPr>
          <w:lang w:val="en-IN"/>
        </w:rPr>
        <w:t>Unlike mature markets, India's growth is supported by multiple independent demand engines rather than a single construction segment.</w:t>
      </w:r>
    </w:p>
    <w:p w14:paraId="599DEF9E" w14:textId="77777777" w:rsidR="001B65F3" w:rsidRPr="008C33A8" w:rsidRDefault="001B65F3" w:rsidP="001B65F3">
      <w:pPr>
        <w:pStyle w:val="BodyText"/>
        <w:rPr>
          <w:b/>
          <w:bCs/>
          <w:lang w:val="en-IN"/>
        </w:rPr>
      </w:pPr>
      <w:r w:rsidRPr="008C33A8">
        <w:rPr>
          <w:b/>
          <w:bCs/>
          <w:lang w:val="en-IN"/>
        </w:rPr>
        <w:t>Major Demand Sources</w:t>
      </w:r>
    </w:p>
    <w:p w14:paraId="1AFE6CAC" w14:textId="77777777" w:rsidR="001B65F3" w:rsidRPr="008C33A8" w:rsidRDefault="001B65F3" w:rsidP="001B65F3">
      <w:pPr>
        <w:pStyle w:val="BodyText"/>
        <w:numPr>
          <w:ilvl w:val="0"/>
          <w:numId w:val="2"/>
        </w:numPr>
        <w:rPr>
          <w:lang w:val="en-IN"/>
        </w:rPr>
      </w:pPr>
      <w:r w:rsidRPr="008C33A8">
        <w:rPr>
          <w:lang w:val="en-IN"/>
        </w:rPr>
        <w:t xml:space="preserve">Affordable Housing </w:t>
      </w:r>
    </w:p>
    <w:p w14:paraId="2D9BC805" w14:textId="77777777" w:rsidR="001B65F3" w:rsidRPr="008C33A8" w:rsidRDefault="001B65F3" w:rsidP="001B65F3">
      <w:pPr>
        <w:pStyle w:val="BodyText"/>
        <w:numPr>
          <w:ilvl w:val="0"/>
          <w:numId w:val="2"/>
        </w:numPr>
        <w:rPr>
          <w:lang w:val="en-IN"/>
        </w:rPr>
      </w:pPr>
      <w:r w:rsidRPr="008C33A8">
        <w:rPr>
          <w:lang w:val="en-IN"/>
        </w:rPr>
        <w:t xml:space="preserve">High-rise Residential Projects </w:t>
      </w:r>
    </w:p>
    <w:p w14:paraId="4C5530DF" w14:textId="77777777" w:rsidR="001B65F3" w:rsidRPr="008C33A8" w:rsidRDefault="001B65F3" w:rsidP="001B65F3">
      <w:pPr>
        <w:pStyle w:val="BodyText"/>
        <w:numPr>
          <w:ilvl w:val="0"/>
          <w:numId w:val="2"/>
        </w:numPr>
        <w:rPr>
          <w:lang w:val="en-IN"/>
        </w:rPr>
      </w:pPr>
      <w:r w:rsidRPr="008C33A8">
        <w:rPr>
          <w:lang w:val="en-IN"/>
        </w:rPr>
        <w:t xml:space="preserve">Commercial Buildings </w:t>
      </w:r>
    </w:p>
    <w:p w14:paraId="7B40B8AB" w14:textId="77777777" w:rsidR="001B65F3" w:rsidRPr="008C33A8" w:rsidRDefault="001B65F3" w:rsidP="001B65F3">
      <w:pPr>
        <w:pStyle w:val="BodyText"/>
        <w:numPr>
          <w:ilvl w:val="0"/>
          <w:numId w:val="2"/>
        </w:numPr>
        <w:rPr>
          <w:lang w:val="en-IN"/>
        </w:rPr>
      </w:pPr>
      <w:r w:rsidRPr="008C33A8">
        <w:rPr>
          <w:lang w:val="en-IN"/>
        </w:rPr>
        <w:t xml:space="preserve">Hospitals &amp; Educational Infrastructure </w:t>
      </w:r>
    </w:p>
    <w:p w14:paraId="7CF97A45" w14:textId="77777777" w:rsidR="001B65F3" w:rsidRPr="008C33A8" w:rsidRDefault="001B65F3" w:rsidP="001B65F3">
      <w:pPr>
        <w:pStyle w:val="BodyText"/>
        <w:numPr>
          <w:ilvl w:val="0"/>
          <w:numId w:val="2"/>
        </w:numPr>
        <w:rPr>
          <w:lang w:val="en-IN"/>
        </w:rPr>
      </w:pPr>
      <w:r w:rsidRPr="008C33A8">
        <w:rPr>
          <w:lang w:val="en-IN"/>
        </w:rPr>
        <w:t xml:space="preserve">Industrial Warehouses </w:t>
      </w:r>
    </w:p>
    <w:p w14:paraId="09D4968A" w14:textId="77777777" w:rsidR="001B65F3" w:rsidRPr="008C33A8" w:rsidRDefault="001B65F3" w:rsidP="001B65F3">
      <w:pPr>
        <w:pStyle w:val="BodyText"/>
        <w:numPr>
          <w:ilvl w:val="0"/>
          <w:numId w:val="2"/>
        </w:numPr>
        <w:rPr>
          <w:lang w:val="en-IN"/>
        </w:rPr>
      </w:pPr>
      <w:r w:rsidRPr="008C33A8">
        <w:rPr>
          <w:lang w:val="en-IN"/>
        </w:rPr>
        <w:t xml:space="preserve">Data Centres </w:t>
      </w:r>
    </w:p>
    <w:p w14:paraId="3B9FEE25" w14:textId="77777777" w:rsidR="001B65F3" w:rsidRPr="008C33A8" w:rsidRDefault="001B65F3" w:rsidP="001B65F3">
      <w:pPr>
        <w:pStyle w:val="BodyText"/>
        <w:numPr>
          <w:ilvl w:val="0"/>
          <w:numId w:val="2"/>
        </w:numPr>
        <w:rPr>
          <w:lang w:val="en-IN"/>
        </w:rPr>
      </w:pPr>
      <w:r w:rsidRPr="008C33A8">
        <w:rPr>
          <w:lang w:val="en-IN"/>
        </w:rPr>
        <w:t xml:space="preserve">Logistics Parks </w:t>
      </w:r>
    </w:p>
    <w:p w14:paraId="017FDC42" w14:textId="77777777" w:rsidR="001B65F3" w:rsidRPr="008C33A8" w:rsidRDefault="001B65F3" w:rsidP="001B65F3">
      <w:pPr>
        <w:pStyle w:val="BodyText"/>
        <w:numPr>
          <w:ilvl w:val="0"/>
          <w:numId w:val="2"/>
        </w:numPr>
        <w:rPr>
          <w:lang w:val="en-IN"/>
        </w:rPr>
      </w:pPr>
      <w:r w:rsidRPr="008C33A8">
        <w:rPr>
          <w:lang w:val="en-IN"/>
        </w:rPr>
        <w:t xml:space="preserve">Government Infrastructure Projects </w:t>
      </w:r>
    </w:p>
    <w:p w14:paraId="21318926" w14:textId="77777777" w:rsidR="001B65F3" w:rsidRPr="008C33A8" w:rsidRDefault="001B65F3" w:rsidP="001B65F3">
      <w:pPr>
        <w:pStyle w:val="BodyText"/>
        <w:numPr>
          <w:ilvl w:val="0"/>
          <w:numId w:val="2"/>
        </w:numPr>
        <w:rPr>
          <w:lang w:val="en-IN"/>
        </w:rPr>
      </w:pPr>
      <w:r w:rsidRPr="008C33A8">
        <w:rPr>
          <w:lang w:val="en-IN"/>
        </w:rPr>
        <w:t xml:space="preserve">Precast &amp; Modular Construction </w:t>
      </w:r>
    </w:p>
    <w:p w14:paraId="046740FD" w14:textId="77777777" w:rsidR="001B65F3" w:rsidRPr="008C33A8" w:rsidRDefault="001B65F3" w:rsidP="001B65F3">
      <w:pPr>
        <w:pStyle w:val="BodyText"/>
        <w:rPr>
          <w:lang w:val="en-IN"/>
        </w:rPr>
      </w:pPr>
      <w:r>
        <w:rPr>
          <w:lang w:val="en-IN"/>
        </w:rPr>
        <w:pict w14:anchorId="22C2C86B">
          <v:rect id="_x0000_i1027" style="width:0;height:1.5pt" o:hralign="center" o:hrstd="t" o:hr="t" fillcolor="#a0a0a0" stroked="f"/>
        </w:pict>
      </w:r>
    </w:p>
    <w:p w14:paraId="0834E226" w14:textId="77777777" w:rsidR="001B65F3" w:rsidRPr="008C33A8" w:rsidRDefault="001B65F3" w:rsidP="001B65F3">
      <w:pPr>
        <w:pStyle w:val="BodyText"/>
        <w:rPr>
          <w:b/>
          <w:bCs/>
          <w:lang w:val="en-IN"/>
        </w:rPr>
      </w:pPr>
      <w:r w:rsidRPr="008C33A8">
        <w:rPr>
          <w:b/>
          <w:bCs/>
          <w:lang w:val="en-IN"/>
        </w:rPr>
        <w:t>Why AAC Panels Are Growing Faster Than Traditional Blocks</w:t>
      </w:r>
    </w:p>
    <w:p w14:paraId="6FD4786C" w14:textId="77777777" w:rsidR="001B65F3" w:rsidRPr="008C33A8" w:rsidRDefault="001B65F3" w:rsidP="001B65F3">
      <w:pPr>
        <w:pStyle w:val="BodyText"/>
        <w:rPr>
          <w:lang w:val="en-IN"/>
        </w:rPr>
      </w:pPr>
      <w:r w:rsidRPr="008C33A8">
        <w:rPr>
          <w:lang w:val="en-IN"/>
        </w:rPr>
        <w:t>Historically, AAC growth was driven almost entirely by masonry blocks.</w:t>
      </w:r>
    </w:p>
    <w:p w14:paraId="451CBAA9" w14:textId="77777777" w:rsidR="001B65F3" w:rsidRPr="008C33A8" w:rsidRDefault="001B65F3" w:rsidP="001B65F3">
      <w:pPr>
        <w:pStyle w:val="BodyText"/>
        <w:rPr>
          <w:lang w:val="en-IN"/>
        </w:rPr>
      </w:pPr>
      <w:r w:rsidRPr="008C33A8">
        <w:rPr>
          <w:lang w:val="en-IN"/>
        </w:rPr>
        <w:lastRenderedPageBreak/>
        <w:t>Today's market is changing.</w:t>
      </w:r>
    </w:p>
    <w:p w14:paraId="7A31CB85" w14:textId="77777777" w:rsidR="001B65F3" w:rsidRPr="008C33A8" w:rsidRDefault="001B65F3" w:rsidP="001B65F3">
      <w:pPr>
        <w:pStyle w:val="BodyText"/>
        <w:rPr>
          <w:lang w:val="en-IN"/>
        </w:rPr>
      </w:pPr>
      <w:r w:rsidRPr="008C33A8">
        <w:rPr>
          <w:lang w:val="en-IN"/>
        </w:rPr>
        <w:t xml:space="preserve">Large developers increasingly prefer </w:t>
      </w:r>
      <w:r w:rsidRPr="008C33A8">
        <w:rPr>
          <w:b/>
          <w:bCs/>
          <w:lang w:val="en-IN"/>
        </w:rPr>
        <w:t>reinforced AAC wall panels</w:t>
      </w:r>
      <w:r w:rsidRPr="008C33A8">
        <w:rPr>
          <w:lang w:val="en-IN"/>
        </w:rPr>
        <w:t xml:space="preserve"> because they significantly reduce installation time, site labour, plaster consumption, and overall project schedules.</w:t>
      </w:r>
    </w:p>
    <w:p w14:paraId="63599D42" w14:textId="77777777" w:rsidR="001B65F3" w:rsidRPr="008C33A8" w:rsidRDefault="001B65F3" w:rsidP="001B65F3">
      <w:pPr>
        <w:pStyle w:val="BodyText"/>
        <w:rPr>
          <w:lang w:val="en-IN"/>
        </w:rPr>
      </w:pPr>
      <w:r w:rsidRPr="008C33A8">
        <w:rPr>
          <w:lang w:val="en-IN"/>
        </w:rPr>
        <w:t>From an engineering perspective, panels deliver:</w:t>
      </w:r>
    </w:p>
    <w:p w14:paraId="7FF2D533" w14:textId="77777777" w:rsidR="001B65F3" w:rsidRPr="008C33A8" w:rsidRDefault="001B65F3" w:rsidP="001B65F3">
      <w:pPr>
        <w:pStyle w:val="BodyText"/>
        <w:numPr>
          <w:ilvl w:val="0"/>
          <w:numId w:val="3"/>
        </w:numPr>
        <w:rPr>
          <w:lang w:val="en-IN"/>
        </w:rPr>
      </w:pPr>
      <w:r w:rsidRPr="008C33A8">
        <w:rPr>
          <w:lang w:val="en-IN"/>
        </w:rPr>
        <w:t xml:space="preserve">Faster structural enclosure </w:t>
      </w:r>
    </w:p>
    <w:p w14:paraId="21E9F8C5" w14:textId="77777777" w:rsidR="001B65F3" w:rsidRPr="008C33A8" w:rsidRDefault="001B65F3" w:rsidP="001B65F3">
      <w:pPr>
        <w:pStyle w:val="BodyText"/>
        <w:numPr>
          <w:ilvl w:val="0"/>
          <w:numId w:val="3"/>
        </w:numPr>
        <w:rPr>
          <w:lang w:val="en-IN"/>
        </w:rPr>
      </w:pPr>
      <w:r w:rsidRPr="008C33A8">
        <w:rPr>
          <w:lang w:val="en-IN"/>
        </w:rPr>
        <w:t xml:space="preserve">Better dimensional accuracy </w:t>
      </w:r>
    </w:p>
    <w:p w14:paraId="27F95F21" w14:textId="77777777" w:rsidR="001B65F3" w:rsidRPr="008C33A8" w:rsidRDefault="001B65F3" w:rsidP="001B65F3">
      <w:pPr>
        <w:pStyle w:val="BodyText"/>
        <w:numPr>
          <w:ilvl w:val="0"/>
          <w:numId w:val="3"/>
        </w:numPr>
        <w:rPr>
          <w:lang w:val="en-IN"/>
        </w:rPr>
      </w:pPr>
      <w:r w:rsidRPr="008C33A8">
        <w:rPr>
          <w:lang w:val="en-IN"/>
        </w:rPr>
        <w:t xml:space="preserve">Lower dead load </w:t>
      </w:r>
    </w:p>
    <w:p w14:paraId="24C34C5B" w14:textId="77777777" w:rsidR="001B65F3" w:rsidRPr="008C33A8" w:rsidRDefault="001B65F3" w:rsidP="001B65F3">
      <w:pPr>
        <w:pStyle w:val="BodyText"/>
        <w:numPr>
          <w:ilvl w:val="0"/>
          <w:numId w:val="3"/>
        </w:numPr>
        <w:rPr>
          <w:lang w:val="en-IN"/>
        </w:rPr>
      </w:pPr>
      <w:r w:rsidRPr="008C33A8">
        <w:rPr>
          <w:lang w:val="en-IN"/>
        </w:rPr>
        <w:t xml:space="preserve">Improved thermal performance </w:t>
      </w:r>
    </w:p>
    <w:p w14:paraId="735510F4" w14:textId="77777777" w:rsidR="001B65F3" w:rsidRPr="008C33A8" w:rsidRDefault="001B65F3" w:rsidP="001B65F3">
      <w:pPr>
        <w:pStyle w:val="BodyText"/>
        <w:numPr>
          <w:ilvl w:val="0"/>
          <w:numId w:val="3"/>
        </w:numPr>
        <w:rPr>
          <w:lang w:val="en-IN"/>
        </w:rPr>
      </w:pPr>
      <w:r w:rsidRPr="008C33A8">
        <w:rPr>
          <w:lang w:val="en-IN"/>
        </w:rPr>
        <w:t xml:space="preserve">Reduced labour dependency </w:t>
      </w:r>
    </w:p>
    <w:p w14:paraId="21784EF0" w14:textId="77777777" w:rsidR="001B65F3" w:rsidRPr="008C33A8" w:rsidRDefault="001B65F3" w:rsidP="001B65F3">
      <w:pPr>
        <w:pStyle w:val="BodyText"/>
        <w:numPr>
          <w:ilvl w:val="0"/>
          <w:numId w:val="3"/>
        </w:numPr>
        <w:rPr>
          <w:lang w:val="en-IN"/>
        </w:rPr>
      </w:pPr>
      <w:r w:rsidRPr="008C33A8">
        <w:rPr>
          <w:lang w:val="en-IN"/>
        </w:rPr>
        <w:t xml:space="preserve">Higher construction productivity </w:t>
      </w:r>
    </w:p>
    <w:p w14:paraId="1F790F0D" w14:textId="77777777" w:rsidR="001B65F3" w:rsidRPr="008C33A8" w:rsidRDefault="001B65F3" w:rsidP="001B65F3">
      <w:pPr>
        <w:pStyle w:val="BodyText"/>
        <w:rPr>
          <w:lang w:val="en-IN"/>
        </w:rPr>
      </w:pPr>
      <w:r w:rsidRPr="008C33A8">
        <w:rPr>
          <w:lang w:val="en-IN"/>
        </w:rPr>
        <w:t xml:space="preserve">This shift explains why modern AAC plants are increasingly designed with integrated </w:t>
      </w:r>
      <w:r w:rsidRPr="008C33A8">
        <w:rPr>
          <w:b/>
          <w:bCs/>
          <w:lang w:val="en-IN"/>
        </w:rPr>
        <w:t>Block + Panel production capability</w:t>
      </w:r>
      <w:r w:rsidRPr="008C33A8">
        <w:rPr>
          <w:lang w:val="en-IN"/>
        </w:rPr>
        <w:t>, providing manufacturers access to both traditional masonry and high-value prefabricated construction markets.</w:t>
      </w:r>
    </w:p>
    <w:p w14:paraId="0243329A" w14:textId="77777777" w:rsidR="001B65F3" w:rsidRPr="008C33A8" w:rsidRDefault="001B65F3" w:rsidP="001B65F3">
      <w:pPr>
        <w:pStyle w:val="BodyText"/>
        <w:rPr>
          <w:lang w:val="en-IN"/>
        </w:rPr>
      </w:pPr>
      <w:r>
        <w:rPr>
          <w:lang w:val="en-IN"/>
        </w:rPr>
        <w:pict w14:anchorId="258F7450">
          <v:rect id="_x0000_i1028" style="width:0;height:1.5pt" o:hralign="center" o:hrstd="t" o:hr="t" fillcolor="#a0a0a0" stroked="f"/>
        </w:pict>
      </w:r>
    </w:p>
    <w:p w14:paraId="66F8FF5B" w14:textId="77777777" w:rsidR="001B65F3" w:rsidRPr="008C33A8" w:rsidRDefault="001B65F3" w:rsidP="001B65F3">
      <w:pPr>
        <w:pStyle w:val="BodyText"/>
        <w:rPr>
          <w:b/>
          <w:bCs/>
          <w:lang w:val="en-IN"/>
        </w:rPr>
      </w:pPr>
      <w:r w:rsidRPr="008C33A8">
        <w:rPr>
          <w:b/>
          <w:bCs/>
          <w:lang w:val="en-IN"/>
        </w:rPr>
        <w:t>Engineering Insight: Market Demand Alone Does Not Guarantee Plant Success</w:t>
      </w:r>
    </w:p>
    <w:p w14:paraId="796935DA" w14:textId="77777777" w:rsidR="001B65F3" w:rsidRPr="008C33A8" w:rsidRDefault="001B65F3" w:rsidP="001B65F3">
      <w:pPr>
        <w:pStyle w:val="BodyText"/>
        <w:rPr>
          <w:lang w:val="en-IN"/>
        </w:rPr>
      </w:pPr>
      <w:r w:rsidRPr="008C33A8">
        <w:rPr>
          <w:lang w:val="en-IN"/>
        </w:rPr>
        <w:t>Many feasibility studies assume that growing market demand automatically results in profitable AAC production.</w:t>
      </w:r>
    </w:p>
    <w:p w14:paraId="5443DD56" w14:textId="77777777" w:rsidR="001B65F3" w:rsidRPr="008C33A8" w:rsidRDefault="001B65F3" w:rsidP="001B65F3">
      <w:pPr>
        <w:pStyle w:val="BodyText"/>
        <w:rPr>
          <w:lang w:val="en-IN"/>
        </w:rPr>
      </w:pPr>
      <w:r w:rsidRPr="008C33A8">
        <w:rPr>
          <w:lang w:val="en-IN"/>
        </w:rPr>
        <w:t>In practice, profitability depends on engineering efficiency.</w:t>
      </w:r>
    </w:p>
    <w:p w14:paraId="4A8F10DF" w14:textId="77777777" w:rsidR="001B65F3" w:rsidRPr="008C33A8" w:rsidRDefault="001B65F3" w:rsidP="001B65F3">
      <w:pPr>
        <w:pStyle w:val="BodyText"/>
        <w:rPr>
          <w:lang w:val="en-IN"/>
        </w:rPr>
      </w:pPr>
      <w:r w:rsidRPr="008C33A8">
        <w:rPr>
          <w:lang w:val="en-IN"/>
        </w:rPr>
        <w:t>The critical performance indicators include:</w:t>
      </w:r>
    </w:p>
    <w:p w14:paraId="6D8712AD" w14:textId="77777777" w:rsidR="001B65F3" w:rsidRPr="008C33A8" w:rsidRDefault="001B65F3" w:rsidP="001B65F3">
      <w:pPr>
        <w:pStyle w:val="BodyText"/>
        <w:numPr>
          <w:ilvl w:val="0"/>
          <w:numId w:val="4"/>
        </w:numPr>
        <w:rPr>
          <w:lang w:val="en-IN"/>
        </w:rPr>
      </w:pPr>
      <w:r w:rsidRPr="008C33A8">
        <w:rPr>
          <w:lang w:val="en-IN"/>
        </w:rPr>
        <w:t xml:space="preserve">Raw material availability within an economical transport radius </w:t>
      </w:r>
    </w:p>
    <w:p w14:paraId="71E4649D" w14:textId="77777777" w:rsidR="001B65F3" w:rsidRPr="008C33A8" w:rsidRDefault="001B65F3" w:rsidP="001B65F3">
      <w:pPr>
        <w:pStyle w:val="BodyText"/>
        <w:numPr>
          <w:ilvl w:val="0"/>
          <w:numId w:val="4"/>
        </w:numPr>
        <w:rPr>
          <w:lang w:val="en-IN"/>
        </w:rPr>
      </w:pPr>
      <w:r w:rsidRPr="008C33A8">
        <w:rPr>
          <w:lang w:val="en-IN"/>
        </w:rPr>
        <w:t xml:space="preserve">Production cost per cubic metre </w:t>
      </w:r>
    </w:p>
    <w:p w14:paraId="61F4DF48" w14:textId="77777777" w:rsidR="001B65F3" w:rsidRPr="008C33A8" w:rsidRDefault="001B65F3" w:rsidP="001B65F3">
      <w:pPr>
        <w:pStyle w:val="BodyText"/>
        <w:numPr>
          <w:ilvl w:val="0"/>
          <w:numId w:val="4"/>
        </w:numPr>
        <w:rPr>
          <w:lang w:val="en-IN"/>
        </w:rPr>
      </w:pPr>
      <w:r w:rsidRPr="008C33A8">
        <w:rPr>
          <w:lang w:val="en-IN"/>
        </w:rPr>
        <w:t xml:space="preserve">Steam and energy consumption </w:t>
      </w:r>
    </w:p>
    <w:p w14:paraId="0A26BDED" w14:textId="77777777" w:rsidR="001B65F3" w:rsidRPr="008C33A8" w:rsidRDefault="001B65F3" w:rsidP="001B65F3">
      <w:pPr>
        <w:pStyle w:val="BodyText"/>
        <w:numPr>
          <w:ilvl w:val="0"/>
          <w:numId w:val="4"/>
        </w:numPr>
        <w:rPr>
          <w:lang w:val="en-IN"/>
        </w:rPr>
      </w:pPr>
      <w:r w:rsidRPr="008C33A8">
        <w:rPr>
          <w:lang w:val="en-IN"/>
        </w:rPr>
        <w:t xml:space="preserve">Autoclave utilization efficiency </w:t>
      </w:r>
    </w:p>
    <w:p w14:paraId="0B50EEBD" w14:textId="77777777" w:rsidR="001B65F3" w:rsidRPr="008C33A8" w:rsidRDefault="001B65F3" w:rsidP="001B65F3">
      <w:pPr>
        <w:pStyle w:val="BodyText"/>
        <w:numPr>
          <w:ilvl w:val="0"/>
          <w:numId w:val="4"/>
        </w:numPr>
        <w:rPr>
          <w:lang w:val="en-IN"/>
        </w:rPr>
      </w:pPr>
      <w:r w:rsidRPr="008C33A8">
        <w:rPr>
          <w:lang w:val="en-IN"/>
        </w:rPr>
        <w:t xml:space="preserve">Plant automation level </w:t>
      </w:r>
    </w:p>
    <w:p w14:paraId="3AE380A2" w14:textId="77777777" w:rsidR="001B65F3" w:rsidRPr="008C33A8" w:rsidRDefault="001B65F3" w:rsidP="001B65F3">
      <w:pPr>
        <w:pStyle w:val="BodyText"/>
        <w:numPr>
          <w:ilvl w:val="0"/>
          <w:numId w:val="4"/>
        </w:numPr>
        <w:rPr>
          <w:lang w:val="en-IN"/>
        </w:rPr>
      </w:pPr>
      <w:r w:rsidRPr="008C33A8">
        <w:rPr>
          <w:lang w:val="en-IN"/>
        </w:rPr>
        <w:t xml:space="preserve">Product quality consistency </w:t>
      </w:r>
    </w:p>
    <w:p w14:paraId="44CA94A1" w14:textId="77777777" w:rsidR="001B65F3" w:rsidRPr="008C33A8" w:rsidRDefault="001B65F3" w:rsidP="001B65F3">
      <w:pPr>
        <w:pStyle w:val="BodyText"/>
        <w:numPr>
          <w:ilvl w:val="0"/>
          <w:numId w:val="4"/>
        </w:numPr>
        <w:rPr>
          <w:lang w:val="en-IN"/>
        </w:rPr>
      </w:pPr>
      <w:r w:rsidRPr="008C33A8">
        <w:rPr>
          <w:lang w:val="en-IN"/>
        </w:rPr>
        <w:t xml:space="preserve">Distribution logistics </w:t>
      </w:r>
    </w:p>
    <w:p w14:paraId="2AB4ACCC" w14:textId="77777777" w:rsidR="001B65F3" w:rsidRPr="008C33A8" w:rsidRDefault="001B65F3" w:rsidP="001B65F3">
      <w:pPr>
        <w:pStyle w:val="BodyText"/>
        <w:numPr>
          <w:ilvl w:val="0"/>
          <w:numId w:val="4"/>
        </w:numPr>
        <w:rPr>
          <w:lang w:val="en-IN"/>
        </w:rPr>
      </w:pPr>
      <w:r w:rsidRPr="008C33A8">
        <w:rPr>
          <w:lang w:val="en-IN"/>
        </w:rPr>
        <w:t xml:space="preserve">Regional market penetration </w:t>
      </w:r>
    </w:p>
    <w:p w14:paraId="7055CC72" w14:textId="77777777" w:rsidR="001B65F3" w:rsidRPr="008C33A8" w:rsidRDefault="001B65F3" w:rsidP="001B65F3">
      <w:pPr>
        <w:pStyle w:val="BodyText"/>
        <w:rPr>
          <w:lang w:val="en-IN"/>
        </w:rPr>
      </w:pPr>
      <w:r w:rsidRPr="008C33A8">
        <w:rPr>
          <w:lang w:val="en-IN"/>
        </w:rPr>
        <w:t>Plants designed without optimizing these parameters often struggle despite operating in high-demand regions.</w:t>
      </w:r>
    </w:p>
    <w:p w14:paraId="2691366A" w14:textId="77777777" w:rsidR="001B65F3" w:rsidRPr="008C33A8" w:rsidRDefault="001B65F3" w:rsidP="001B65F3">
      <w:pPr>
        <w:pStyle w:val="BodyText"/>
        <w:rPr>
          <w:lang w:val="en-IN"/>
        </w:rPr>
      </w:pPr>
      <w:r>
        <w:rPr>
          <w:lang w:val="en-IN"/>
        </w:rPr>
        <w:pict w14:anchorId="0B6DD777">
          <v:rect id="_x0000_i1029" style="width:0;height:1.5pt" o:hralign="center" o:hrstd="t" o:hr="t" fillcolor="#a0a0a0" stroked="f"/>
        </w:pict>
      </w:r>
    </w:p>
    <w:p w14:paraId="2BE143DF" w14:textId="77777777" w:rsidR="001B65F3" w:rsidRPr="008C33A8" w:rsidRDefault="001B65F3" w:rsidP="001B65F3">
      <w:pPr>
        <w:pStyle w:val="BodyText"/>
        <w:rPr>
          <w:b/>
          <w:bCs/>
          <w:lang w:val="en-IN"/>
        </w:rPr>
      </w:pPr>
      <w:r w:rsidRPr="008C33A8">
        <w:rPr>
          <w:b/>
          <w:bCs/>
          <w:lang w:val="en-IN"/>
        </w:rPr>
        <w:t>The LAXMI EN FAB PVT LTD Engineering Approach</w:t>
      </w:r>
    </w:p>
    <w:p w14:paraId="7BF580CC" w14:textId="77777777" w:rsidR="001B65F3" w:rsidRPr="008C33A8" w:rsidRDefault="001B65F3" w:rsidP="001B65F3">
      <w:pPr>
        <w:pStyle w:val="BodyText"/>
        <w:rPr>
          <w:lang w:val="en-IN"/>
        </w:rPr>
      </w:pPr>
      <w:r w:rsidRPr="008C33A8">
        <w:rPr>
          <w:lang w:val="en-IN"/>
        </w:rPr>
        <w:lastRenderedPageBreak/>
        <w:t xml:space="preserve">At </w:t>
      </w:r>
      <w:r w:rsidRPr="008C33A8">
        <w:rPr>
          <w:b/>
          <w:bCs/>
          <w:lang w:val="en-IN"/>
        </w:rPr>
        <w:t>LAXMI EN FAB PVT LTD</w:t>
      </w:r>
      <w:r w:rsidRPr="008C33A8">
        <w:rPr>
          <w:lang w:val="en-IN"/>
        </w:rPr>
        <w:t>, market demand analysis is integrated into plant engineering from the earliest project stage.</w:t>
      </w:r>
    </w:p>
    <w:p w14:paraId="145B1A8F" w14:textId="77777777" w:rsidR="001B65F3" w:rsidRPr="008C33A8" w:rsidRDefault="001B65F3" w:rsidP="001B65F3">
      <w:pPr>
        <w:pStyle w:val="BodyText"/>
        <w:rPr>
          <w:lang w:val="en-IN"/>
        </w:rPr>
      </w:pPr>
      <w:r w:rsidRPr="008C33A8">
        <w:rPr>
          <w:lang w:val="en-IN"/>
        </w:rPr>
        <w:t>Rather than designing machinery solely around production capacity, our engineering teams evaluate:</w:t>
      </w:r>
    </w:p>
    <w:p w14:paraId="06168A96" w14:textId="77777777" w:rsidR="001B65F3" w:rsidRPr="008C33A8" w:rsidRDefault="001B65F3" w:rsidP="001B65F3">
      <w:pPr>
        <w:pStyle w:val="BodyText"/>
        <w:numPr>
          <w:ilvl w:val="0"/>
          <w:numId w:val="5"/>
        </w:numPr>
        <w:rPr>
          <w:lang w:val="en-IN"/>
        </w:rPr>
      </w:pPr>
      <w:r w:rsidRPr="008C33A8">
        <w:rPr>
          <w:lang w:val="en-IN"/>
        </w:rPr>
        <w:t xml:space="preserve">Regional construction demand </w:t>
      </w:r>
    </w:p>
    <w:p w14:paraId="29CF5D88" w14:textId="77777777" w:rsidR="001B65F3" w:rsidRPr="008C33A8" w:rsidRDefault="001B65F3" w:rsidP="001B65F3">
      <w:pPr>
        <w:pStyle w:val="BodyText"/>
        <w:numPr>
          <w:ilvl w:val="0"/>
          <w:numId w:val="5"/>
        </w:numPr>
        <w:rPr>
          <w:lang w:val="en-IN"/>
        </w:rPr>
      </w:pPr>
      <w:r w:rsidRPr="008C33A8">
        <w:rPr>
          <w:lang w:val="en-IN"/>
        </w:rPr>
        <w:t xml:space="preserve">Block-to-panel demand ratio </w:t>
      </w:r>
    </w:p>
    <w:p w14:paraId="1343F75C" w14:textId="77777777" w:rsidR="001B65F3" w:rsidRPr="008C33A8" w:rsidRDefault="001B65F3" w:rsidP="001B65F3">
      <w:pPr>
        <w:pStyle w:val="BodyText"/>
        <w:numPr>
          <w:ilvl w:val="0"/>
          <w:numId w:val="5"/>
        </w:numPr>
        <w:rPr>
          <w:lang w:val="en-IN"/>
        </w:rPr>
      </w:pPr>
      <w:r w:rsidRPr="008C33A8">
        <w:rPr>
          <w:lang w:val="en-IN"/>
        </w:rPr>
        <w:t xml:space="preserve">Future capacity expansion </w:t>
      </w:r>
    </w:p>
    <w:p w14:paraId="31754CCE" w14:textId="77777777" w:rsidR="001B65F3" w:rsidRPr="008C33A8" w:rsidRDefault="001B65F3" w:rsidP="001B65F3">
      <w:pPr>
        <w:pStyle w:val="BodyText"/>
        <w:numPr>
          <w:ilvl w:val="0"/>
          <w:numId w:val="5"/>
        </w:numPr>
        <w:rPr>
          <w:lang w:val="en-IN"/>
        </w:rPr>
      </w:pPr>
      <w:r w:rsidRPr="008C33A8">
        <w:rPr>
          <w:lang w:val="en-IN"/>
        </w:rPr>
        <w:t xml:space="preserve">Raw material economics </w:t>
      </w:r>
    </w:p>
    <w:p w14:paraId="7C104024" w14:textId="77777777" w:rsidR="001B65F3" w:rsidRPr="008C33A8" w:rsidRDefault="001B65F3" w:rsidP="001B65F3">
      <w:pPr>
        <w:pStyle w:val="BodyText"/>
        <w:numPr>
          <w:ilvl w:val="0"/>
          <w:numId w:val="5"/>
        </w:numPr>
        <w:rPr>
          <w:lang w:val="en-IN"/>
        </w:rPr>
      </w:pPr>
      <w:r w:rsidRPr="008C33A8">
        <w:rPr>
          <w:lang w:val="en-IN"/>
        </w:rPr>
        <w:t xml:space="preserve">Energy optimization </w:t>
      </w:r>
    </w:p>
    <w:p w14:paraId="1679A5F5" w14:textId="77777777" w:rsidR="001B65F3" w:rsidRPr="008C33A8" w:rsidRDefault="001B65F3" w:rsidP="001B65F3">
      <w:pPr>
        <w:pStyle w:val="BodyText"/>
        <w:numPr>
          <w:ilvl w:val="0"/>
          <w:numId w:val="5"/>
        </w:numPr>
        <w:rPr>
          <w:lang w:val="en-IN"/>
        </w:rPr>
      </w:pPr>
      <w:r w:rsidRPr="008C33A8">
        <w:rPr>
          <w:lang w:val="en-IN"/>
        </w:rPr>
        <w:t xml:space="preserve">Automation strategy </w:t>
      </w:r>
    </w:p>
    <w:p w14:paraId="53E06BAA" w14:textId="77777777" w:rsidR="001B65F3" w:rsidRPr="008C33A8" w:rsidRDefault="001B65F3" w:rsidP="001B65F3">
      <w:pPr>
        <w:pStyle w:val="BodyText"/>
        <w:numPr>
          <w:ilvl w:val="0"/>
          <w:numId w:val="5"/>
        </w:numPr>
        <w:rPr>
          <w:lang w:val="en-IN"/>
        </w:rPr>
      </w:pPr>
      <w:r w:rsidRPr="008C33A8">
        <w:rPr>
          <w:lang w:val="en-IN"/>
        </w:rPr>
        <w:t xml:space="preserve">Long-term operating cost per cubic metre </w:t>
      </w:r>
    </w:p>
    <w:p w14:paraId="638F336B" w14:textId="77777777" w:rsidR="001B65F3" w:rsidRPr="008C33A8" w:rsidRDefault="001B65F3" w:rsidP="001B65F3">
      <w:pPr>
        <w:pStyle w:val="BodyText"/>
        <w:rPr>
          <w:lang w:val="en-IN"/>
        </w:rPr>
      </w:pPr>
      <w:r w:rsidRPr="008C33A8">
        <w:rPr>
          <w:lang w:val="en-IN"/>
        </w:rPr>
        <w:t>This engineering-first methodology helps investors develop plants that remain competitive throughout changing market cycles instead of becoming constrained by outdated production configurations.</w:t>
      </w:r>
    </w:p>
    <w:p w14:paraId="07B487D6" w14:textId="77777777" w:rsidR="001B65F3" w:rsidRPr="008C33A8" w:rsidRDefault="001B65F3" w:rsidP="001B65F3">
      <w:pPr>
        <w:pStyle w:val="BodyText"/>
        <w:rPr>
          <w:lang w:val="en-IN"/>
        </w:rPr>
      </w:pPr>
      <w:r>
        <w:rPr>
          <w:lang w:val="en-IN"/>
        </w:rPr>
        <w:pict w14:anchorId="0FEF9EC4">
          <v:rect id="_x0000_i1030" style="width:0;height:1.5pt" o:hralign="center" o:hrstd="t" o:hr="t" fillcolor="#a0a0a0" stroked="f"/>
        </w:pict>
      </w:r>
    </w:p>
    <w:p w14:paraId="33CBC8CD" w14:textId="77777777" w:rsidR="001B65F3" w:rsidRPr="008C33A8" w:rsidRDefault="001B65F3" w:rsidP="001B65F3">
      <w:pPr>
        <w:pStyle w:val="BodyText"/>
        <w:rPr>
          <w:b/>
          <w:bCs/>
          <w:lang w:val="en-IN"/>
        </w:rPr>
      </w:pPr>
      <w:r w:rsidRPr="008C33A8">
        <w:rPr>
          <w:b/>
          <w:bCs/>
          <w:lang w:val="en-IN"/>
        </w:rPr>
        <w:t>Engineering Consultation</w:t>
      </w:r>
    </w:p>
    <w:p w14:paraId="2BE332D2" w14:textId="77777777" w:rsidR="001B65F3" w:rsidRPr="008C33A8" w:rsidRDefault="001B65F3" w:rsidP="001B65F3">
      <w:pPr>
        <w:pStyle w:val="BodyText"/>
        <w:rPr>
          <w:lang w:val="en-IN"/>
        </w:rPr>
      </w:pPr>
      <w:r w:rsidRPr="008C33A8">
        <w:rPr>
          <w:lang w:val="en-IN"/>
        </w:rPr>
        <w:t xml:space="preserve">Planning an AAC manufacturing project requires more than selecting machinery. It requires understanding </w:t>
      </w:r>
      <w:r w:rsidRPr="008C33A8">
        <w:rPr>
          <w:b/>
          <w:bCs/>
          <w:lang w:val="en-IN"/>
        </w:rPr>
        <w:t>where future demand will emerge, what products the market will buy, and how plant engineering affects long-term profitability</w:t>
      </w:r>
      <w:r w:rsidRPr="008C33A8">
        <w:rPr>
          <w:lang w:val="en-IN"/>
        </w:rPr>
        <w:t>.</w:t>
      </w:r>
    </w:p>
    <w:p w14:paraId="46216DAB" w14:textId="77777777" w:rsidR="001B65F3" w:rsidRPr="008C33A8" w:rsidRDefault="001B65F3" w:rsidP="001B65F3">
      <w:pPr>
        <w:pStyle w:val="BodyText"/>
        <w:rPr>
          <w:lang w:val="en-IN"/>
        </w:rPr>
      </w:pPr>
      <w:r w:rsidRPr="008C33A8">
        <w:rPr>
          <w:lang w:val="en-IN"/>
        </w:rPr>
        <w:t xml:space="preserve">Speak with the engineering team at </w:t>
      </w:r>
      <w:r w:rsidRPr="008C33A8">
        <w:rPr>
          <w:b/>
          <w:bCs/>
          <w:lang w:val="en-IN"/>
        </w:rPr>
        <w:t>LAXMI EN FAB PVT LTD</w:t>
      </w:r>
      <w:r w:rsidRPr="008C33A8">
        <w:rPr>
          <w:lang w:val="en-IN"/>
        </w:rPr>
        <w:t xml:space="preserve"> for a technical consultation covering market assessment, plant capacity selection, product mix strategy (Blocks vs Panels), financial feasibility, and complete turnkey AAC plant engineering.</w:t>
      </w:r>
    </w:p>
    <w:p w14:paraId="57B8B373" w14:textId="77777777" w:rsidR="00205420" w:rsidRDefault="00205420"/>
    <w:sectPr w:rsidR="002054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55216C"/>
    <w:multiLevelType w:val="multilevel"/>
    <w:tmpl w:val="B2E2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E20DA4"/>
    <w:multiLevelType w:val="multilevel"/>
    <w:tmpl w:val="03B0D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343D5E"/>
    <w:multiLevelType w:val="multilevel"/>
    <w:tmpl w:val="0090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2759DE"/>
    <w:multiLevelType w:val="multilevel"/>
    <w:tmpl w:val="D2E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44706D"/>
    <w:multiLevelType w:val="multilevel"/>
    <w:tmpl w:val="A2EE2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5620137">
    <w:abstractNumId w:val="2"/>
  </w:num>
  <w:num w:numId="2" w16cid:durableId="1454978449">
    <w:abstractNumId w:val="1"/>
  </w:num>
  <w:num w:numId="3" w16cid:durableId="1083574127">
    <w:abstractNumId w:val="0"/>
  </w:num>
  <w:num w:numId="4" w16cid:durableId="565916641">
    <w:abstractNumId w:val="3"/>
  </w:num>
  <w:num w:numId="5" w16cid:durableId="85342035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5F3"/>
    <w:rsid w:val="00191279"/>
    <w:rsid w:val="001B65F3"/>
    <w:rsid w:val="00205420"/>
    <w:rsid w:val="00387187"/>
    <w:rsid w:val="00581811"/>
    <w:rsid w:val="00D673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25F21"/>
  <w15:chartTrackingRefBased/>
  <w15:docId w15:val="{048999B5-AD80-40CC-A04B-41BA51FAF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65F3"/>
  </w:style>
  <w:style w:type="paragraph" w:styleId="Heading1">
    <w:name w:val="heading 1"/>
    <w:basedOn w:val="Normal"/>
    <w:next w:val="Normal"/>
    <w:link w:val="Heading1Char"/>
    <w:uiPriority w:val="9"/>
    <w:qFormat/>
    <w:rsid w:val="001B65F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B65F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B65F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65F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5F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5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5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5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5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5F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B65F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B65F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B65F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5F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5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5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5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5F3"/>
    <w:rPr>
      <w:rFonts w:eastAsiaTheme="majorEastAsia" w:cstheme="majorBidi"/>
      <w:color w:val="272727" w:themeColor="text1" w:themeTint="D8"/>
    </w:rPr>
  </w:style>
  <w:style w:type="paragraph" w:styleId="Title">
    <w:name w:val="Title"/>
    <w:basedOn w:val="Normal"/>
    <w:next w:val="Normal"/>
    <w:link w:val="TitleChar"/>
    <w:uiPriority w:val="10"/>
    <w:qFormat/>
    <w:rsid w:val="001B65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5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5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5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5F3"/>
    <w:pPr>
      <w:spacing w:before="160"/>
      <w:jc w:val="center"/>
    </w:pPr>
    <w:rPr>
      <w:i/>
      <w:iCs/>
      <w:color w:val="404040" w:themeColor="text1" w:themeTint="BF"/>
    </w:rPr>
  </w:style>
  <w:style w:type="character" w:customStyle="1" w:styleId="QuoteChar">
    <w:name w:val="Quote Char"/>
    <w:basedOn w:val="DefaultParagraphFont"/>
    <w:link w:val="Quote"/>
    <w:uiPriority w:val="29"/>
    <w:rsid w:val="001B65F3"/>
    <w:rPr>
      <w:i/>
      <w:iCs/>
      <w:color w:val="404040" w:themeColor="text1" w:themeTint="BF"/>
    </w:rPr>
  </w:style>
  <w:style w:type="paragraph" w:styleId="ListParagraph">
    <w:name w:val="List Paragraph"/>
    <w:basedOn w:val="Normal"/>
    <w:uiPriority w:val="34"/>
    <w:qFormat/>
    <w:rsid w:val="001B65F3"/>
    <w:pPr>
      <w:ind w:left="720"/>
      <w:contextualSpacing/>
    </w:pPr>
  </w:style>
  <w:style w:type="character" w:styleId="IntenseEmphasis">
    <w:name w:val="Intense Emphasis"/>
    <w:basedOn w:val="DefaultParagraphFont"/>
    <w:uiPriority w:val="21"/>
    <w:qFormat/>
    <w:rsid w:val="001B65F3"/>
    <w:rPr>
      <w:i/>
      <w:iCs/>
      <w:color w:val="2F5496" w:themeColor="accent1" w:themeShade="BF"/>
    </w:rPr>
  </w:style>
  <w:style w:type="paragraph" w:styleId="IntenseQuote">
    <w:name w:val="Intense Quote"/>
    <w:basedOn w:val="Normal"/>
    <w:next w:val="Normal"/>
    <w:link w:val="IntenseQuoteChar"/>
    <w:uiPriority w:val="30"/>
    <w:qFormat/>
    <w:rsid w:val="001B65F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5F3"/>
    <w:rPr>
      <w:i/>
      <w:iCs/>
      <w:color w:val="2F5496" w:themeColor="accent1" w:themeShade="BF"/>
    </w:rPr>
  </w:style>
  <w:style w:type="character" w:styleId="IntenseReference">
    <w:name w:val="Intense Reference"/>
    <w:basedOn w:val="DefaultParagraphFont"/>
    <w:uiPriority w:val="32"/>
    <w:qFormat/>
    <w:rsid w:val="001B65F3"/>
    <w:rPr>
      <w:b/>
      <w:bCs/>
      <w:smallCaps/>
      <w:color w:val="2F5496" w:themeColor="accent1" w:themeShade="BF"/>
      <w:spacing w:val="5"/>
    </w:rPr>
  </w:style>
  <w:style w:type="paragraph" w:styleId="BodyText">
    <w:name w:val="Body Text"/>
    <w:basedOn w:val="Normal"/>
    <w:link w:val="BodyTextChar"/>
    <w:qFormat/>
    <w:rsid w:val="001B65F3"/>
    <w:pPr>
      <w:spacing w:before="180" w:after="180" w:line="240" w:lineRule="auto"/>
    </w:pPr>
    <w:rPr>
      <w:kern w:val="0"/>
      <w:sz w:val="24"/>
      <w:szCs w:val="24"/>
      <w:lang w:val="en-US"/>
      <w14:ligatures w14:val="none"/>
    </w:rPr>
  </w:style>
  <w:style w:type="character" w:customStyle="1" w:styleId="BodyTextChar">
    <w:name w:val="Body Text Char"/>
    <w:basedOn w:val="DefaultParagraphFont"/>
    <w:link w:val="BodyText"/>
    <w:rsid w:val="001B65F3"/>
    <w:rPr>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870</Words>
  <Characters>4964</Characters>
  <Application>Microsoft Office Word</Application>
  <DocSecurity>0</DocSecurity>
  <Lines>41</Lines>
  <Paragraphs>11</Paragraphs>
  <ScaleCrop>false</ScaleCrop>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Ashok Prajapati</dc:creator>
  <cp:keywords/>
  <dc:description/>
  <cp:lastModifiedBy>Ashok Prajapati</cp:lastModifiedBy>
  <cp:revision>1</cp:revision>
  <dcterms:created xsi:type="dcterms:W3CDTF">2026-08-15T06:30:00Z</dcterms:created>
  <dcterms:modified xsi:type="dcterms:W3CDTF">2026-08-15T06:32:00Z</dcterms:modified>
</cp:coreProperties>
</file>