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C4F80"/>
          <w:sz w:val="20"/>
        </w:rPr>
        <w:t>PUBLICATION-READY WEBPAGE COPY</w:t>
      </w:r>
    </w:p>
    <w:p>
      <w:pPr>
        <w:spacing w:after="120"/>
      </w:pPr>
      <w:r>
        <w:rPr>
          <w:b/>
          <w:color w:val="0B1727"/>
          <w:sz w:val="56"/>
        </w:rPr>
        <w:t>AAC Autoclave</w:t>
      </w:r>
    </w:p>
    <w:p>
      <w:pPr>
        <w:pStyle w:val="Subtitle"/>
      </w:pPr>
      <w:r>
        <w:rPr>
          <w:i w:val="0"/>
        </w:rPr>
        <w:t>Engineering, selection, safety, automation and steam-system integration for AAC plants</w:t>
      </w:r>
    </w:p>
    <w:p>
      <w:pPr>
        <w:pStyle w:val="SEOMetadata"/>
      </w:pPr>
      <w:r>
        <w:rPr>
          <w:i w:val="0"/>
        </w:rPr>
        <w:t>Company: Laxmi En-Fab Pvt. Ltd.</w:t>
      </w:r>
    </w:p>
    <w:p>
      <w:pPr>
        <w:pStyle w:val="SEOMetadata"/>
      </w:pPr>
      <w:r>
        <w:rPr>
          <w:i w:val="0"/>
        </w:rPr>
        <w:t>Primary market: India  |  Page type: Product + Technical Buyer Guide</w:t>
      </w:r>
    </w:p>
    <w:p>
      <w:pPr>
        <w:pStyle w:val="SEOMetadata"/>
      </w:pPr>
      <w:r>
        <w:rPr>
          <w:i w:val="0"/>
        </w:rPr>
        <w:t>Prepared: 22 August 2026</w:t>
      </w:r>
    </w:p>
    <w:p>
      <w:pPr>
        <w:pStyle w:val="Heading1"/>
      </w:pPr>
      <w:r>
        <w:t>SEO and Publishing Fields</w:t>
      </w:r>
    </w:p>
    <w:p>
      <w:r>
        <w:rPr>
          <w:i w:val="0"/>
        </w:rPr>
        <w:t>SEO title: AAC Autoclave Manufacturer in India | Laxmi En-Fab</w:t>
      </w:r>
    </w:p>
    <w:p>
      <w:r>
        <w:rPr>
          <w:i w:val="0"/>
        </w:rPr>
        <w:t>Meta description: Explore AAC autoclave design, sizing, safety, automation and steam recovery. Request a project-specific solution from Laxmi En-Fab India.</w:t>
      </w:r>
    </w:p>
    <w:p>
      <w:r>
        <w:rPr>
          <w:i w:val="0"/>
        </w:rPr>
        <w:t>Recommended URL: /aac-autoclave/ (retain the existing URL where possible to preserve indexing signals)</w:t>
      </w:r>
    </w:p>
    <w:p>
      <w:r>
        <w:rPr>
          <w:i w:val="0"/>
        </w:rPr>
        <w:t>Breadcrumb: Home &gt; AAC Plant Machinery &gt; AAC Autoclave</w:t>
      </w:r>
    </w:p>
    <w:p>
      <w:r>
        <w:br w:type="page"/>
      </w:r>
    </w:p>
    <w:p>
      <w:pPr>
        <w:pStyle w:val="Heading1"/>
      </w:pPr>
      <w:r>
        <w:t>AAC Autoclave Manufacturer for Safe, Consistent Steam Curing</w:t>
      </w:r>
    </w:p>
    <w:p>
      <w:r>
        <w:rPr>
          <w:i w:val="0"/>
        </w:rPr>
        <w:t>An AAC autoclave is a horizontal pressure vessel used to cure freshly cut autoclaved aerated concrete cakes with controlled high-pressure steam. The curing cycle develops the required strength and dimensional stability of AAC blocks and panels through a controlled hydrothermal reaction.</w:t>
      </w:r>
    </w:p>
    <w:p>
      <w:r>
        <w:rPr>
          <w:i w:val="0"/>
        </w:rPr>
        <w:t>Selecting an autoclave is not only a question of vessel diameter or length. The correct solution must consider the cake and wagon arrangement, required production capacity, curing cycle, steam distribution, condensate removal, door safety, pressure-vessel design, automation, steam recovery and integration with the complete AAC plant.</w:t>
      </w:r>
    </w:p>
    <w:p>
      <w:r>
        <w:rPr>
          <w:i w:val="0"/>
        </w:rPr>
        <w:t>Laxmi En-Fab Pvt. Ltd. designs and manufactures AAC autoclaves as part of an integrated AAC production system. Each proposal should be developed against the project’s approved capacity, product dimensions, process parameters, operating schedule and applicable engineering requirements.</w:t>
      </w:r>
    </w:p>
    <w:p>
      <w:r>
        <w:rPr>
          <w:i/>
        </w:rPr>
        <w:t>Important engineering note: Operating pressure, temperature, cycle time, vessel dimensions, plate thickness, material grade, corrosion allowance, inspection scope and test pressure are project-specific. They must be confirmed in the approved technical specification and design documentation; values from another plant should not be adopted without engineering review.</w:t>
      </w:r>
    </w:p>
    <w:p>
      <w:pPr>
        <w:pStyle w:val="Heading2"/>
      </w:pPr>
      <w:r>
        <w:t>Request a Project-Specific Autoclave Selection</w:t>
      </w:r>
    </w:p>
    <w:p>
      <w:r>
        <w:rPr>
          <w:i w:val="0"/>
        </w:rPr>
        <w:t>Share your target plant capacity, mould or cake size, proposed operating hours and project location. Laxmi En-Fab can review the required vessel configuration, number of autoclaves, steam-system arrangement, automation scope and supply boundaries.</w:t>
      </w:r>
    </w:p>
    <w:p>
      <w:pPr>
        <w:pStyle w:val="Heading1"/>
      </w:pPr>
      <w:r>
        <w:t>Why the Autoclave Is Critical in AAC Manufacturing</w:t>
      </w:r>
    </w:p>
    <w:p>
      <w:r>
        <w:rPr>
          <w:i w:val="0"/>
        </w:rPr>
        <w:t>Autoclaving is a critical stage in AAC manufacturing. Batching, mixing, casting, precuring and cutting prepare the cake, but the controlled steam-curing cycle completes the hydrothermal curing process. Poor control of steam distribution, pressure, temperature, holding time or condensate can contribute to inconsistent curing and product variation.</w:t>
      </w:r>
    </w:p>
    <w:p>
      <w:r>
        <w:rPr>
          <w:i w:val="0"/>
        </w:rPr>
        <w:t>Autoclave performance must therefore be evaluated together with upstream product formulation and downstream production planning. The vessel cannot independently correct problems created by inaccurate batching, unsuitable raw materials, uncontrolled rising or incorrect cutting conditions.</w:t>
      </w:r>
    </w:p>
    <w:p>
      <w:pPr>
        <w:pStyle w:val="Heading1"/>
      </w:pPr>
      <w:r>
        <w:t>How the AAC Autoclaving Cycle Works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00"/>
            <w:shd w:fill="F2F4F7"/>
            <w:vAlign w:val="center"/>
            <w:tcMar>
              <w:top w:w="80" w:type="dxa"/>
              <w:start w:w="120" w:type="dxa"/>
              <w:bottom w:w="80" w:type="dxa"/>
              <w:end w:w="120" w:type="dxa"/>
            </w:tcMar>
          </w:tcPr>
          <w:p>
            <w:pPr>
              <w:spacing w:after="40" w:line="252" w:lineRule="auto"/>
            </w:pPr>
            <w:r>
              <w:rPr>
                <w:b/>
                <w:color w:val="0B1727"/>
              </w:rPr>
              <w:t>Stage</w:t>
            </w:r>
          </w:p>
        </w:tc>
        <w:tc>
          <w:tcPr>
            <w:tcW w:type="dxa" w:w="3816"/>
            <w:shd w:fill="F2F4F7"/>
            <w:vAlign w:val="center"/>
            <w:tcMar>
              <w:top w:w="80" w:type="dxa"/>
              <w:start w:w="120" w:type="dxa"/>
              <w:bottom w:w="80" w:type="dxa"/>
              <w:end w:w="120" w:type="dxa"/>
            </w:tcMar>
          </w:tcPr>
          <w:p>
            <w:pPr>
              <w:spacing w:after="40" w:line="252" w:lineRule="auto"/>
            </w:pPr>
            <w:r>
              <w:rPr>
                <w:b/>
                <w:color w:val="0B1727"/>
              </w:rPr>
              <w:t>What happens</w:t>
            </w:r>
          </w:p>
        </w:tc>
        <w:tc>
          <w:tcPr>
            <w:tcW w:type="dxa" w:w="3744"/>
            <w:shd w:fill="F2F4F7"/>
            <w:vAlign w:val="center"/>
            <w:tcMar>
              <w:top w:w="80" w:type="dxa"/>
              <w:start w:w="120" w:type="dxa"/>
              <w:bottom w:w="80" w:type="dxa"/>
              <w:end w:w="120" w:type="dxa"/>
            </w:tcMar>
          </w:tcPr>
          <w:p>
            <w:pPr>
              <w:spacing w:after="40" w:line="252" w:lineRule="auto"/>
            </w:pPr>
            <w:r>
              <w:rPr>
                <w:b/>
                <w:color w:val="0B1727"/>
              </w:rPr>
              <w:t>Why it matters</w:t>
            </w:r>
          </w:p>
        </w:tc>
      </w:tr>
      <w:tr>
        <w:tc>
          <w:tcPr>
            <w:tcW w:type="dxa" w:w="1800"/>
            <w:vAlign w:val="center"/>
            <w:tcMar>
              <w:top w:w="80" w:type="dxa"/>
              <w:start w:w="120" w:type="dxa"/>
              <w:bottom w:w="80" w:type="dxa"/>
              <w:end w:w="120" w:type="dxa"/>
            </w:tcMar>
          </w:tcPr>
          <w:p>
            <w:pPr>
              <w:spacing w:after="40" w:line="252" w:lineRule="auto"/>
            </w:pPr>
            <w:r>
              <w:t>1. Grouping and loading</w:t>
            </w:r>
          </w:p>
        </w:tc>
        <w:tc>
          <w:tcPr>
            <w:tcW w:type="dxa" w:w="3816"/>
            <w:vAlign w:val="center"/>
            <w:tcMar>
              <w:top w:w="80" w:type="dxa"/>
              <w:start w:w="120" w:type="dxa"/>
              <w:bottom w:w="80" w:type="dxa"/>
              <w:end w:w="120" w:type="dxa"/>
            </w:tcMar>
          </w:tcPr>
          <w:p>
            <w:pPr>
              <w:spacing w:after="40" w:line="252" w:lineRule="auto"/>
            </w:pPr>
            <w:r>
              <w:t>Cut cakes and supporting plates are arranged on steam wagons and loaded as a batch.</w:t>
            </w:r>
          </w:p>
        </w:tc>
        <w:tc>
          <w:tcPr>
            <w:tcW w:type="dxa" w:w="3744"/>
            <w:vAlign w:val="center"/>
            <w:tcMar>
              <w:top w:w="80" w:type="dxa"/>
              <w:start w:w="120" w:type="dxa"/>
              <w:bottom w:w="80" w:type="dxa"/>
              <w:end w:w="120" w:type="dxa"/>
            </w:tcMar>
          </w:tcPr>
          <w:p>
            <w:pPr>
              <w:spacing w:after="40" w:line="252" w:lineRule="auto"/>
            </w:pPr>
            <w:r>
              <w:t>Correct arrangement supports vessel utilisation, steam circulation and orderly movement.</w:t>
            </w:r>
          </w:p>
        </w:tc>
      </w:tr>
      <w:tr>
        <w:tc>
          <w:tcPr>
            <w:tcW w:type="dxa" w:w="1800"/>
            <w:vAlign w:val="center"/>
            <w:tcMar>
              <w:top w:w="80" w:type="dxa"/>
              <w:start w:w="120" w:type="dxa"/>
              <w:bottom w:w="80" w:type="dxa"/>
              <w:end w:w="120" w:type="dxa"/>
            </w:tcMar>
          </w:tcPr>
          <w:p>
            <w:pPr>
              <w:spacing w:after="40" w:line="252" w:lineRule="auto"/>
            </w:pPr>
            <w:r>
              <w:t>2. Door closing and locking</w:t>
            </w:r>
          </w:p>
        </w:tc>
        <w:tc>
          <w:tcPr>
            <w:tcW w:type="dxa" w:w="3816"/>
            <w:vAlign w:val="center"/>
            <w:tcMar>
              <w:top w:w="80" w:type="dxa"/>
              <w:start w:w="120" w:type="dxa"/>
              <w:bottom w:w="80" w:type="dxa"/>
              <w:end w:w="120" w:type="dxa"/>
            </w:tcMar>
          </w:tcPr>
          <w:p>
            <w:pPr>
              <w:spacing w:after="40" w:line="252" w:lineRule="auto"/>
            </w:pPr>
            <w:r>
              <w:t>The quick-opening door is seated and the mechanical locking arrangement is positively engaged.</w:t>
            </w:r>
          </w:p>
        </w:tc>
        <w:tc>
          <w:tcPr>
            <w:tcW w:type="dxa" w:w="3744"/>
            <w:vAlign w:val="center"/>
            <w:tcMar>
              <w:top w:w="80" w:type="dxa"/>
              <w:start w:w="120" w:type="dxa"/>
              <w:bottom w:w="80" w:type="dxa"/>
              <w:end w:w="120" w:type="dxa"/>
            </w:tcMar>
          </w:tcPr>
          <w:p>
            <w:pPr>
              <w:spacing w:after="40" w:line="252" w:lineRule="auto"/>
            </w:pPr>
            <w:r>
              <w:t>Steam admission must not be permitted until the verified safe-lock condition is achieved.</w:t>
            </w:r>
          </w:p>
        </w:tc>
      </w:tr>
      <w:tr>
        <w:tc>
          <w:tcPr>
            <w:tcW w:type="dxa" w:w="1800"/>
            <w:vAlign w:val="center"/>
            <w:tcMar>
              <w:top w:w="80" w:type="dxa"/>
              <w:start w:w="120" w:type="dxa"/>
              <w:bottom w:w="80" w:type="dxa"/>
              <w:end w:w="120" w:type="dxa"/>
            </w:tcMar>
          </w:tcPr>
          <w:p>
            <w:pPr>
              <w:spacing w:after="40" w:line="252" w:lineRule="auto"/>
            </w:pPr>
            <w:r>
              <w:t>3. Air removal or vacuum</w:t>
            </w:r>
          </w:p>
        </w:tc>
        <w:tc>
          <w:tcPr>
            <w:tcW w:type="dxa" w:w="3816"/>
            <w:vAlign w:val="center"/>
            <w:tcMar>
              <w:top w:w="80" w:type="dxa"/>
              <w:start w:w="120" w:type="dxa"/>
              <w:bottom w:w="80" w:type="dxa"/>
              <w:end w:w="120" w:type="dxa"/>
            </w:tcMar>
          </w:tcPr>
          <w:p>
            <w:pPr>
              <w:spacing w:after="40" w:line="252" w:lineRule="auto"/>
            </w:pPr>
            <w:r>
              <w:t>Air is removed according to the approved process before the main steam-admission stage.</w:t>
            </w:r>
          </w:p>
        </w:tc>
        <w:tc>
          <w:tcPr>
            <w:tcW w:type="dxa" w:w="3744"/>
            <w:vAlign w:val="center"/>
            <w:tcMar>
              <w:top w:w="80" w:type="dxa"/>
              <w:start w:w="120" w:type="dxa"/>
              <w:bottom w:w="80" w:type="dxa"/>
              <w:end w:w="120" w:type="dxa"/>
            </w:tcMar>
          </w:tcPr>
          <w:p>
            <w:pPr>
              <w:spacing w:after="40" w:line="252" w:lineRule="auto"/>
            </w:pPr>
            <w:r>
              <w:t>The required method and endpoint depend on the product recipe and process design.</w:t>
            </w:r>
          </w:p>
        </w:tc>
      </w:tr>
      <w:tr>
        <w:tc>
          <w:tcPr>
            <w:tcW w:type="dxa" w:w="1800"/>
            <w:vAlign w:val="center"/>
            <w:tcMar>
              <w:top w:w="80" w:type="dxa"/>
              <w:start w:w="120" w:type="dxa"/>
              <w:bottom w:w="80" w:type="dxa"/>
              <w:end w:w="120" w:type="dxa"/>
            </w:tcMar>
          </w:tcPr>
          <w:p>
            <w:pPr>
              <w:spacing w:after="40" w:line="252" w:lineRule="auto"/>
            </w:pPr>
            <w:r>
              <w:t>4. Controlled pressure rise</w:t>
            </w:r>
          </w:p>
        </w:tc>
        <w:tc>
          <w:tcPr>
            <w:tcW w:type="dxa" w:w="3816"/>
            <w:vAlign w:val="center"/>
            <w:tcMar>
              <w:top w:w="80" w:type="dxa"/>
              <w:start w:w="120" w:type="dxa"/>
              <w:bottom w:w="80" w:type="dxa"/>
              <w:end w:w="120" w:type="dxa"/>
            </w:tcMar>
          </w:tcPr>
          <w:p>
            <w:pPr>
              <w:spacing w:after="40" w:line="252" w:lineRule="auto"/>
            </w:pPr>
            <w:r>
              <w:t>Steam is introduced through the header and distribution system along a controlled pressure profile.</w:t>
            </w:r>
          </w:p>
        </w:tc>
        <w:tc>
          <w:tcPr>
            <w:tcW w:type="dxa" w:w="3744"/>
            <w:vAlign w:val="center"/>
            <w:tcMar>
              <w:top w:w="80" w:type="dxa"/>
              <w:start w:w="120" w:type="dxa"/>
              <w:bottom w:w="80" w:type="dxa"/>
              <w:end w:w="120" w:type="dxa"/>
            </w:tcMar>
          </w:tcPr>
          <w:p>
            <w:pPr>
              <w:spacing w:after="40" w:line="252" w:lineRule="auto"/>
            </w:pPr>
            <w:r>
              <w:t>The rise rate must suit the cake, vessel and approved curing recipe.</w:t>
            </w:r>
          </w:p>
        </w:tc>
      </w:tr>
      <w:tr>
        <w:tc>
          <w:tcPr>
            <w:tcW w:type="dxa" w:w="1800"/>
            <w:vAlign w:val="center"/>
            <w:tcMar>
              <w:top w:w="80" w:type="dxa"/>
              <w:start w:w="120" w:type="dxa"/>
              <w:bottom w:w="80" w:type="dxa"/>
              <w:end w:w="120" w:type="dxa"/>
            </w:tcMar>
          </w:tcPr>
          <w:p>
            <w:pPr>
              <w:spacing w:after="40" w:line="252" w:lineRule="auto"/>
            </w:pPr>
            <w:r>
              <w:t>5. Pressure and temperature holding</w:t>
            </w:r>
          </w:p>
        </w:tc>
        <w:tc>
          <w:tcPr>
            <w:tcW w:type="dxa" w:w="3816"/>
            <w:vAlign w:val="center"/>
            <w:tcMar>
              <w:top w:w="80" w:type="dxa"/>
              <w:start w:w="120" w:type="dxa"/>
              <w:bottom w:w="80" w:type="dxa"/>
              <w:end w:w="120" w:type="dxa"/>
            </w:tcMar>
          </w:tcPr>
          <w:p>
            <w:pPr>
              <w:spacing w:after="40" w:line="252" w:lineRule="auto"/>
            </w:pPr>
            <w:r>
              <w:t>The required conditions are maintained for the defined curing period.</w:t>
            </w:r>
          </w:p>
        </w:tc>
        <w:tc>
          <w:tcPr>
            <w:tcW w:type="dxa" w:w="3744"/>
            <w:vAlign w:val="center"/>
            <w:tcMar>
              <w:top w:w="80" w:type="dxa"/>
              <w:start w:w="120" w:type="dxa"/>
              <w:bottom w:w="80" w:type="dxa"/>
              <w:end w:w="120" w:type="dxa"/>
            </w:tcMar>
          </w:tcPr>
          <w:p>
            <w:pPr>
              <w:spacing w:after="40" w:line="252" w:lineRule="auto"/>
            </w:pPr>
            <w:r>
              <w:t>Stable control supports repeatable hydrothermal curing.</w:t>
            </w:r>
          </w:p>
        </w:tc>
      </w:tr>
      <w:tr>
        <w:tc>
          <w:tcPr>
            <w:tcW w:type="dxa" w:w="1800"/>
            <w:vAlign w:val="center"/>
            <w:tcMar>
              <w:top w:w="80" w:type="dxa"/>
              <w:start w:w="120" w:type="dxa"/>
              <w:bottom w:w="80" w:type="dxa"/>
              <w:end w:w="120" w:type="dxa"/>
            </w:tcMar>
          </w:tcPr>
          <w:p>
            <w:pPr>
              <w:spacing w:after="40" w:line="252" w:lineRule="auto"/>
            </w:pPr>
            <w:r>
              <w:t>6. Steam transfer and pressure reduction</w:t>
            </w:r>
          </w:p>
        </w:tc>
        <w:tc>
          <w:tcPr>
            <w:tcW w:type="dxa" w:w="3816"/>
            <w:vAlign w:val="center"/>
            <w:tcMar>
              <w:top w:w="80" w:type="dxa"/>
              <w:start w:w="120" w:type="dxa"/>
              <w:bottom w:w="80" w:type="dxa"/>
              <w:end w:w="120" w:type="dxa"/>
            </w:tcMar>
          </w:tcPr>
          <w:p>
            <w:pPr>
              <w:spacing w:after="40" w:line="252" w:lineRule="auto"/>
            </w:pPr>
            <w:r>
              <w:t>Pressure is reduced in a controlled manner. Recoverable steam may be transferred or used elsewhere where the system design permits.</w:t>
            </w:r>
          </w:p>
        </w:tc>
        <w:tc>
          <w:tcPr>
            <w:tcW w:type="dxa" w:w="3744"/>
            <w:vAlign w:val="center"/>
            <w:tcMar>
              <w:top w:w="80" w:type="dxa"/>
              <w:start w:w="120" w:type="dxa"/>
              <w:bottom w:w="80" w:type="dxa"/>
              <w:end w:w="120" w:type="dxa"/>
            </w:tcMar>
          </w:tcPr>
          <w:p>
            <w:pPr>
              <w:spacing w:after="40" w:line="252" w:lineRule="auto"/>
            </w:pPr>
            <w:r>
              <w:t>Controlled reduction protects the product and equipment while improving steam utilisation.</w:t>
            </w:r>
          </w:p>
        </w:tc>
      </w:tr>
      <w:tr>
        <w:tc>
          <w:tcPr>
            <w:tcW w:type="dxa" w:w="1800"/>
            <w:vAlign w:val="center"/>
            <w:tcMar>
              <w:top w:w="80" w:type="dxa"/>
              <w:start w:w="120" w:type="dxa"/>
              <w:bottom w:w="80" w:type="dxa"/>
              <w:end w:w="120" w:type="dxa"/>
            </w:tcMar>
          </w:tcPr>
          <w:p>
            <w:pPr>
              <w:spacing w:after="40" w:line="252" w:lineRule="auto"/>
            </w:pPr>
            <w:r>
              <w:t>7. Safe opening and unloading</w:t>
            </w:r>
          </w:p>
        </w:tc>
        <w:tc>
          <w:tcPr>
            <w:tcW w:type="dxa" w:w="3816"/>
            <w:vAlign w:val="center"/>
            <w:tcMar>
              <w:top w:w="80" w:type="dxa"/>
              <w:start w:w="120" w:type="dxa"/>
              <w:bottom w:w="80" w:type="dxa"/>
              <w:end w:w="120" w:type="dxa"/>
            </w:tcMar>
          </w:tcPr>
          <w:p>
            <w:pPr>
              <w:spacing w:after="40" w:line="252" w:lineRule="auto"/>
            </w:pPr>
            <w:r>
              <w:t>The door-release sequence begins only after the verified safe-pressure condition is reached. The cured batch is unloaded.</w:t>
            </w:r>
          </w:p>
        </w:tc>
        <w:tc>
          <w:tcPr>
            <w:tcW w:type="dxa" w:w="3744"/>
            <w:vAlign w:val="center"/>
            <w:tcMar>
              <w:top w:w="80" w:type="dxa"/>
              <w:start w:w="120" w:type="dxa"/>
              <w:bottom w:w="80" w:type="dxa"/>
              <w:end w:w="120" w:type="dxa"/>
            </w:tcMar>
          </w:tcPr>
          <w:p>
            <w:pPr>
              <w:spacing w:after="40" w:line="252" w:lineRule="auto"/>
            </w:pPr>
            <w:r>
              <w:t>Safe sequencing and efficient handling reduce risk and unnecessary vessel idle time.</w:t>
            </w:r>
          </w:p>
        </w:tc>
      </w:tr>
    </w:tbl>
    <w:p>
      <w:pPr>
        <w:spacing w:after="0"/>
      </w:pPr>
    </w:p>
    <w:p>
      <w:pPr>
        <w:pStyle w:val="Heading1"/>
      </w:pPr>
      <w:r>
        <w:t>How to Select the Right AAC Autoclave</w:t>
      </w:r>
    </w:p>
    <w:p>
      <w:r>
        <w:rPr>
          <w:i w:val="0"/>
        </w:rPr>
        <w:t>Autoclave selection should begin with the required production schedule—not with a catalogue dimension. The following inputs determine the practical configuration:</w:t>
      </w:r>
    </w:p>
    <w:p>
      <w:pPr>
        <w:pStyle w:val="ListBullet"/>
        <w:spacing w:after="160" w:line="280" w:lineRule="auto"/>
        <w:ind w:left="720" w:hanging="360"/>
      </w:pPr>
      <w:r>
        <w:t>Target saleable production in cubic metres per day and the planned operating days per year.</w:t>
      </w:r>
    </w:p>
    <w:p>
      <w:pPr>
        <w:pStyle w:val="ListBullet"/>
        <w:spacing w:after="160" w:line="280" w:lineRule="auto"/>
        <w:ind w:left="720" w:hanging="360"/>
      </w:pPr>
      <w:r>
        <w:t>Mould, cake and supporting-plate dimensions.</w:t>
      </w:r>
    </w:p>
    <w:p>
      <w:pPr>
        <w:pStyle w:val="ListBullet"/>
        <w:spacing w:after="160" w:line="280" w:lineRule="auto"/>
        <w:ind w:left="720" w:hanging="360"/>
      </w:pPr>
      <w:r>
        <w:t>Steam-wagon arrangement and the number of cakes that can be loaded per batch.</w:t>
      </w:r>
    </w:p>
    <w:p>
      <w:pPr>
        <w:pStyle w:val="ListBullet"/>
        <w:spacing w:after="160" w:line="280" w:lineRule="auto"/>
        <w:ind w:left="720" w:hanging="360"/>
      </w:pPr>
      <w:r>
        <w:t>Usable internal diameter and usable vessel length, not only overall dimensions.</w:t>
      </w:r>
    </w:p>
    <w:p>
      <w:pPr>
        <w:pStyle w:val="ListBullet"/>
        <w:spacing w:after="160" w:line="280" w:lineRule="auto"/>
        <w:ind w:left="720" w:hanging="360"/>
      </w:pPr>
      <w:r>
        <w:t>Approved curing-cycle duration, including loading, pressure rise, holding, pressure reduction and unloading.</w:t>
      </w:r>
    </w:p>
    <w:p>
      <w:pPr>
        <w:pStyle w:val="ListBullet"/>
        <w:spacing w:after="160" w:line="280" w:lineRule="auto"/>
        <w:ind w:left="720" w:hanging="360"/>
      </w:pPr>
      <w:r>
        <w:t>Expected utilisation after allowing for changeovers, maintenance, delays and operating variation.</w:t>
      </w:r>
    </w:p>
    <w:p>
      <w:pPr>
        <w:pStyle w:val="ListBullet"/>
        <w:spacing w:after="160" w:line="280" w:lineRule="auto"/>
        <w:ind w:left="720" w:hanging="360"/>
      </w:pPr>
      <w:r>
        <w:t>Single-door or double-door production flow and the resulting material-handling layout.</w:t>
      </w:r>
    </w:p>
    <w:p>
      <w:pPr>
        <w:pStyle w:val="ListBullet"/>
        <w:spacing w:after="160" w:line="280" w:lineRule="auto"/>
        <w:ind w:left="720" w:hanging="360"/>
      </w:pPr>
      <w:r>
        <w:t>Future expansion strategy and whether utilities, tracks, foundations and headers should be prepared in advance.</w:t>
      </w:r>
    </w:p>
    <w:p>
      <w:pPr>
        <w:pStyle w:val="Heading2"/>
      </w:pPr>
      <w:r>
        <w:t>Autoclave Quantity and Capacity Logic</w:t>
      </w:r>
    </w:p>
    <w:p>
      <w:r>
        <w:rPr>
          <w:i w:val="0"/>
        </w:rPr>
        <w:t>A reliable sizing exercise connects four factors: material per batch, complete cycle time, realistic cycles per day and planned utilisation. Vessel volume by itself does not establish plant output. The calculation must also reconcile mould production, cutting output, wagon availability, boiler and header capacity, and the production schedule of the complete plant.</w:t>
      </w:r>
    </w:p>
    <w:p>
      <w:r>
        <w:rPr>
          <w:i w:val="0"/>
        </w:rPr>
        <w:t>For this reason, a supplier should state the sizing assumptions used in the proposal. A buyer should be able to see how many cakes are loaded per batch, how many batches are planned per day and what operational allowance has been included.</w:t>
      </w:r>
    </w:p>
    <w:p>
      <w:pPr>
        <w:pStyle w:val="Heading1"/>
      </w:pPr>
      <w:r>
        <w:t>AAC Autoclave Configurations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728"/>
            <w:shd w:fill="F2F4F7"/>
            <w:vAlign w:val="center"/>
            <w:tcMar>
              <w:top w:w="80" w:type="dxa"/>
              <w:start w:w="120" w:type="dxa"/>
              <w:bottom w:w="80" w:type="dxa"/>
              <w:end w:w="120" w:type="dxa"/>
            </w:tcMar>
          </w:tcPr>
          <w:p>
            <w:pPr>
              <w:spacing w:after="40" w:line="252" w:lineRule="auto"/>
            </w:pPr>
            <w:r>
              <w:rPr>
                <w:b/>
                <w:color w:val="0B1727"/>
              </w:rPr>
              <w:t>Decision</w:t>
            </w:r>
          </w:p>
        </w:tc>
        <w:tc>
          <w:tcPr>
            <w:tcW w:type="dxa" w:w="2520"/>
            <w:shd w:fill="F2F4F7"/>
            <w:vAlign w:val="center"/>
            <w:tcMar>
              <w:top w:w="80" w:type="dxa"/>
              <w:start w:w="120" w:type="dxa"/>
              <w:bottom w:w="80" w:type="dxa"/>
              <w:end w:w="120" w:type="dxa"/>
            </w:tcMar>
          </w:tcPr>
          <w:p>
            <w:pPr>
              <w:spacing w:after="40" w:line="252" w:lineRule="auto"/>
            </w:pPr>
            <w:r>
              <w:rPr>
                <w:b/>
                <w:color w:val="0B1727"/>
              </w:rPr>
              <w:t>Option</w:t>
            </w:r>
          </w:p>
        </w:tc>
        <w:tc>
          <w:tcPr>
            <w:tcW w:type="dxa" w:w="5112"/>
            <w:shd w:fill="F2F4F7"/>
            <w:vAlign w:val="center"/>
            <w:tcMar>
              <w:top w:w="80" w:type="dxa"/>
              <w:start w:w="120" w:type="dxa"/>
              <w:bottom w:w="80" w:type="dxa"/>
              <w:end w:w="120" w:type="dxa"/>
            </w:tcMar>
          </w:tcPr>
          <w:p>
            <w:pPr>
              <w:spacing w:after="40" w:line="252" w:lineRule="auto"/>
            </w:pPr>
            <w:r>
              <w:rPr>
                <w:b/>
                <w:color w:val="0B1727"/>
              </w:rPr>
              <w:t>Selection consideration</w:t>
            </w:r>
          </w:p>
        </w:tc>
      </w:tr>
      <w:tr>
        <w:tc>
          <w:tcPr>
            <w:tcW w:type="dxa" w:w="1728"/>
            <w:vAlign w:val="center"/>
            <w:tcMar>
              <w:top w:w="80" w:type="dxa"/>
              <w:start w:w="120" w:type="dxa"/>
              <w:bottom w:w="80" w:type="dxa"/>
              <w:end w:w="120" w:type="dxa"/>
            </w:tcMar>
          </w:tcPr>
          <w:p>
            <w:pPr>
              <w:spacing w:after="40" w:line="252" w:lineRule="auto"/>
            </w:pPr>
            <w:r>
              <w:t>Product flow</w:t>
            </w:r>
          </w:p>
        </w:tc>
        <w:tc>
          <w:tcPr>
            <w:tcW w:type="dxa" w:w="2520"/>
            <w:vAlign w:val="center"/>
            <w:tcMar>
              <w:top w:w="80" w:type="dxa"/>
              <w:start w:w="120" w:type="dxa"/>
              <w:bottom w:w="80" w:type="dxa"/>
              <w:end w:w="120" w:type="dxa"/>
            </w:tcMar>
          </w:tcPr>
          <w:p>
            <w:pPr>
              <w:spacing w:after="40" w:line="252" w:lineRule="auto"/>
            </w:pPr>
            <w:r>
              <w:t>Single-door or double-door</w:t>
            </w:r>
          </w:p>
        </w:tc>
        <w:tc>
          <w:tcPr>
            <w:tcW w:type="dxa" w:w="5112"/>
            <w:vAlign w:val="center"/>
            <w:tcMar>
              <w:top w:w="80" w:type="dxa"/>
              <w:start w:w="120" w:type="dxa"/>
              <w:bottom w:w="80" w:type="dxa"/>
              <w:end w:w="120" w:type="dxa"/>
            </w:tcMar>
          </w:tcPr>
          <w:p>
            <w:pPr>
              <w:spacing w:after="40" w:line="252" w:lineRule="auto"/>
            </w:pPr>
            <w:r>
              <w:t>Evaluate plant layout, loading/unloading movement, rail arrangement, cycle planning and expansion.</w:t>
            </w:r>
          </w:p>
        </w:tc>
      </w:tr>
      <w:tr>
        <w:tc>
          <w:tcPr>
            <w:tcW w:type="dxa" w:w="1728"/>
            <w:vAlign w:val="center"/>
            <w:tcMar>
              <w:top w:w="80" w:type="dxa"/>
              <w:start w:w="120" w:type="dxa"/>
              <w:bottom w:w="80" w:type="dxa"/>
              <w:end w:w="120" w:type="dxa"/>
            </w:tcMar>
          </w:tcPr>
          <w:p>
            <w:pPr>
              <w:spacing w:after="40" w:line="252" w:lineRule="auto"/>
            </w:pPr>
            <w:r>
              <w:t>Door operation</w:t>
            </w:r>
          </w:p>
        </w:tc>
        <w:tc>
          <w:tcPr>
            <w:tcW w:type="dxa" w:w="2520"/>
            <w:vAlign w:val="center"/>
            <w:tcMar>
              <w:top w:w="80" w:type="dxa"/>
              <w:start w:w="120" w:type="dxa"/>
              <w:bottom w:w="80" w:type="dxa"/>
              <w:end w:w="120" w:type="dxa"/>
            </w:tcMar>
          </w:tcPr>
          <w:p>
            <w:pPr>
              <w:spacing w:after="40" w:line="252" w:lineRule="auto"/>
            </w:pPr>
            <w:r>
              <w:t>Manual, geared, hydraulic or project-specific mechanism</w:t>
            </w:r>
          </w:p>
        </w:tc>
        <w:tc>
          <w:tcPr>
            <w:tcW w:type="dxa" w:w="5112"/>
            <w:vAlign w:val="center"/>
            <w:tcMar>
              <w:top w:w="80" w:type="dxa"/>
              <w:start w:w="120" w:type="dxa"/>
              <w:bottom w:w="80" w:type="dxa"/>
              <w:end w:w="120" w:type="dxa"/>
            </w:tcMar>
          </w:tcPr>
          <w:p>
            <w:pPr>
              <w:spacing w:after="40" w:line="252" w:lineRule="auto"/>
            </w:pPr>
            <w:r>
              <w:t>Door movement and pressure locking are separate functions; both must be evaluated.</w:t>
            </w:r>
          </w:p>
        </w:tc>
      </w:tr>
      <w:tr>
        <w:tc>
          <w:tcPr>
            <w:tcW w:type="dxa" w:w="1728"/>
            <w:vAlign w:val="center"/>
            <w:tcMar>
              <w:top w:w="80" w:type="dxa"/>
              <w:start w:w="120" w:type="dxa"/>
              <w:bottom w:w="80" w:type="dxa"/>
              <w:end w:w="120" w:type="dxa"/>
            </w:tcMar>
          </w:tcPr>
          <w:p>
            <w:pPr>
              <w:spacing w:after="40" w:line="252" w:lineRule="auto"/>
            </w:pPr>
            <w:r>
              <w:t>Cycle control</w:t>
            </w:r>
          </w:p>
        </w:tc>
        <w:tc>
          <w:tcPr>
            <w:tcW w:type="dxa" w:w="2520"/>
            <w:vAlign w:val="center"/>
            <w:tcMar>
              <w:top w:w="80" w:type="dxa"/>
              <w:start w:w="120" w:type="dxa"/>
              <w:bottom w:w="80" w:type="dxa"/>
              <w:end w:w="120" w:type="dxa"/>
            </w:tcMar>
          </w:tcPr>
          <w:p>
            <w:pPr>
              <w:spacing w:after="40" w:line="252" w:lineRule="auto"/>
            </w:pPr>
            <w:r>
              <w:t>Manual, semi-automatic or automatic</w:t>
            </w:r>
          </w:p>
        </w:tc>
        <w:tc>
          <w:tcPr>
            <w:tcW w:type="dxa" w:w="5112"/>
            <w:vAlign w:val="center"/>
            <w:tcMar>
              <w:top w:w="80" w:type="dxa"/>
              <w:start w:w="120" w:type="dxa"/>
              <w:bottom w:w="80" w:type="dxa"/>
              <w:end w:w="120" w:type="dxa"/>
            </w:tcMar>
          </w:tcPr>
          <w:p>
            <w:pPr>
              <w:spacing w:after="40" w:line="252" w:lineRule="auto"/>
            </w:pPr>
            <w:r>
              <w:t>Define exactly which valves, permissives, alarms, sequences and records are automated.</w:t>
            </w:r>
          </w:p>
        </w:tc>
      </w:tr>
      <w:tr>
        <w:tc>
          <w:tcPr>
            <w:tcW w:type="dxa" w:w="1728"/>
            <w:vAlign w:val="center"/>
            <w:tcMar>
              <w:top w:w="80" w:type="dxa"/>
              <w:start w:w="120" w:type="dxa"/>
              <w:bottom w:w="80" w:type="dxa"/>
              <w:end w:w="120" w:type="dxa"/>
            </w:tcMar>
          </w:tcPr>
          <w:p>
            <w:pPr>
              <w:spacing w:after="40" w:line="252" w:lineRule="auto"/>
            </w:pPr>
            <w:r>
              <w:t>Steam utilisation</w:t>
            </w:r>
          </w:p>
        </w:tc>
        <w:tc>
          <w:tcPr>
            <w:tcW w:type="dxa" w:w="2520"/>
            <w:vAlign w:val="center"/>
            <w:tcMar>
              <w:top w:w="80" w:type="dxa"/>
              <w:start w:w="120" w:type="dxa"/>
              <w:bottom w:w="80" w:type="dxa"/>
              <w:end w:w="120" w:type="dxa"/>
            </w:tcMar>
          </w:tcPr>
          <w:p>
            <w:pPr>
              <w:spacing w:after="40" w:line="252" w:lineRule="auto"/>
            </w:pPr>
            <w:r>
              <w:t>Atmospheric release, inter-vessel transfer or heat-recovery arrangement</w:t>
            </w:r>
          </w:p>
        </w:tc>
        <w:tc>
          <w:tcPr>
            <w:tcW w:type="dxa" w:w="5112"/>
            <w:vAlign w:val="center"/>
            <w:tcMar>
              <w:top w:w="80" w:type="dxa"/>
              <w:start w:w="120" w:type="dxa"/>
              <w:bottom w:w="80" w:type="dxa"/>
              <w:end w:w="120" w:type="dxa"/>
            </w:tcMar>
          </w:tcPr>
          <w:p>
            <w:pPr>
              <w:spacing w:after="40" w:line="252" w:lineRule="auto"/>
            </w:pPr>
            <w:r>
              <w:t>Selection depends on vessel scheduling, pressure conditions, steam quality, contamination and available heat users.</w:t>
            </w:r>
          </w:p>
        </w:tc>
      </w:tr>
      <w:tr>
        <w:tc>
          <w:tcPr>
            <w:tcW w:type="dxa" w:w="1728"/>
            <w:vAlign w:val="center"/>
            <w:tcMar>
              <w:top w:w="80" w:type="dxa"/>
              <w:start w:w="120" w:type="dxa"/>
              <w:bottom w:w="80" w:type="dxa"/>
              <w:end w:w="120" w:type="dxa"/>
            </w:tcMar>
          </w:tcPr>
          <w:p>
            <w:pPr>
              <w:spacing w:after="40" w:line="252" w:lineRule="auto"/>
            </w:pPr>
            <w:r>
              <w:t>Data system</w:t>
            </w:r>
          </w:p>
        </w:tc>
        <w:tc>
          <w:tcPr>
            <w:tcW w:type="dxa" w:w="2520"/>
            <w:vAlign w:val="center"/>
            <w:tcMar>
              <w:top w:w="80" w:type="dxa"/>
              <w:start w:w="120" w:type="dxa"/>
              <w:bottom w:w="80" w:type="dxa"/>
              <w:end w:w="120" w:type="dxa"/>
            </w:tcMar>
          </w:tcPr>
          <w:p>
            <w:pPr>
              <w:spacing w:after="40" w:line="252" w:lineRule="auto"/>
            </w:pPr>
            <w:r>
              <w:t>Local instruments, PLC control or PLC/SCADA integration</w:t>
            </w:r>
          </w:p>
        </w:tc>
        <w:tc>
          <w:tcPr>
            <w:tcW w:type="dxa" w:w="5112"/>
            <w:vAlign w:val="center"/>
            <w:tcMar>
              <w:top w:w="80" w:type="dxa"/>
              <w:start w:w="120" w:type="dxa"/>
              <w:bottom w:w="80" w:type="dxa"/>
              <w:end w:w="120" w:type="dxa"/>
            </w:tcMar>
          </w:tcPr>
          <w:p>
            <w:pPr>
              <w:spacing w:after="40" w:line="252" w:lineRule="auto"/>
            </w:pPr>
            <w:r>
              <w:t>Consider trends, recipes, alarms, event logs, user access and batch traceability.</w:t>
            </w:r>
          </w:p>
        </w:tc>
      </w:tr>
    </w:tbl>
    <w:p>
      <w:pPr>
        <w:spacing w:after="0"/>
      </w:pPr>
    </w:p>
    <w:p>
      <w:pPr>
        <w:pStyle w:val="Heading1"/>
      </w:pPr>
      <w:r>
        <w:t>Technical Specification and Design Basis</w:t>
      </w:r>
    </w:p>
    <w:p>
      <w:r>
        <w:rPr>
          <w:i w:val="0"/>
        </w:rPr>
        <w:t>The final technical specification should distinguish operating conditions from vessel-design and test conditions. These terms should never be treated as interchangeable.</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shd w:fill="F2F4F7"/>
            <w:vAlign w:val="center"/>
            <w:tcMar>
              <w:top w:w="80" w:type="dxa"/>
              <w:start w:w="120" w:type="dxa"/>
              <w:bottom w:w="80" w:type="dxa"/>
              <w:end w:w="120" w:type="dxa"/>
            </w:tcMar>
          </w:tcPr>
          <w:p>
            <w:pPr>
              <w:spacing w:after="40" w:line="252" w:lineRule="auto"/>
            </w:pPr>
            <w:r>
              <w:rPr>
                <w:b/>
                <w:color w:val="0B1727"/>
              </w:rPr>
              <w:t>Parameter</w:t>
            </w:r>
          </w:p>
        </w:tc>
        <w:tc>
          <w:tcPr>
            <w:tcW w:type="dxa" w:w="7128"/>
            <w:shd w:fill="F2F4F7"/>
            <w:vAlign w:val="center"/>
            <w:tcMar>
              <w:top w:w="80" w:type="dxa"/>
              <w:start w:w="120" w:type="dxa"/>
              <w:bottom w:w="80" w:type="dxa"/>
              <w:end w:w="120" w:type="dxa"/>
            </w:tcMar>
          </w:tcPr>
          <w:p>
            <w:pPr>
              <w:spacing w:after="40" w:line="252" w:lineRule="auto"/>
            </w:pPr>
            <w:r>
              <w:rPr>
                <w:b/>
                <w:color w:val="0B1727"/>
              </w:rPr>
              <w:t>What the buyer should confirm</w:t>
            </w:r>
          </w:p>
        </w:tc>
      </w:tr>
      <w:tr>
        <w:tc>
          <w:tcPr>
            <w:tcW w:type="dxa" w:w="2232"/>
            <w:vAlign w:val="center"/>
            <w:tcMar>
              <w:top w:w="80" w:type="dxa"/>
              <w:start w:w="120" w:type="dxa"/>
              <w:bottom w:w="80" w:type="dxa"/>
              <w:end w:w="120" w:type="dxa"/>
            </w:tcMar>
          </w:tcPr>
          <w:p>
            <w:pPr>
              <w:spacing w:after="40" w:line="252" w:lineRule="auto"/>
            </w:pPr>
            <w:r>
              <w:t>Application</w:t>
            </w:r>
          </w:p>
        </w:tc>
        <w:tc>
          <w:tcPr>
            <w:tcW w:type="dxa" w:w="7128"/>
            <w:vAlign w:val="center"/>
            <w:tcMar>
              <w:top w:w="80" w:type="dxa"/>
              <w:start w:w="120" w:type="dxa"/>
              <w:bottom w:w="80" w:type="dxa"/>
              <w:end w:w="120" w:type="dxa"/>
            </w:tcMar>
          </w:tcPr>
          <w:p>
            <w:pPr>
              <w:spacing w:after="40" w:line="252" w:lineRule="auto"/>
            </w:pPr>
            <w:r>
              <w:t>AAC block, panel or mixed-product curing; cake and wagon arrangement.</w:t>
            </w:r>
          </w:p>
        </w:tc>
      </w:tr>
      <w:tr>
        <w:tc>
          <w:tcPr>
            <w:tcW w:type="dxa" w:w="2232"/>
            <w:vAlign w:val="center"/>
            <w:tcMar>
              <w:top w:w="80" w:type="dxa"/>
              <w:start w:w="120" w:type="dxa"/>
              <w:bottom w:w="80" w:type="dxa"/>
              <w:end w:w="120" w:type="dxa"/>
            </w:tcMar>
          </w:tcPr>
          <w:p>
            <w:pPr>
              <w:spacing w:after="40" w:line="252" w:lineRule="auto"/>
            </w:pPr>
            <w:r>
              <w:t>Vessel geometry</w:t>
            </w:r>
          </w:p>
        </w:tc>
        <w:tc>
          <w:tcPr>
            <w:tcW w:type="dxa" w:w="7128"/>
            <w:vAlign w:val="center"/>
            <w:tcMar>
              <w:top w:w="80" w:type="dxa"/>
              <w:start w:w="120" w:type="dxa"/>
              <w:bottom w:w="80" w:type="dxa"/>
              <w:end w:w="120" w:type="dxa"/>
            </w:tcMar>
          </w:tcPr>
          <w:p>
            <w:pPr>
              <w:spacing w:after="40" w:line="252" w:lineRule="auto"/>
            </w:pPr>
            <w:r>
              <w:t>Internal diameter, usable length, overall length, track level and connections.</w:t>
            </w:r>
          </w:p>
        </w:tc>
      </w:tr>
      <w:tr>
        <w:tc>
          <w:tcPr>
            <w:tcW w:type="dxa" w:w="2232"/>
            <w:vAlign w:val="center"/>
            <w:tcMar>
              <w:top w:w="80" w:type="dxa"/>
              <w:start w:w="120" w:type="dxa"/>
              <w:bottom w:w="80" w:type="dxa"/>
              <w:end w:w="120" w:type="dxa"/>
            </w:tcMar>
          </w:tcPr>
          <w:p>
            <w:pPr>
              <w:spacing w:after="40" w:line="252" w:lineRule="auto"/>
            </w:pPr>
            <w:r>
              <w:t>Operating conditions</w:t>
            </w:r>
          </w:p>
        </w:tc>
        <w:tc>
          <w:tcPr>
            <w:tcW w:type="dxa" w:w="7128"/>
            <w:vAlign w:val="center"/>
            <w:tcMar>
              <w:top w:w="80" w:type="dxa"/>
              <w:start w:w="120" w:type="dxa"/>
              <w:bottom w:w="80" w:type="dxa"/>
              <w:end w:w="120" w:type="dxa"/>
            </w:tcMar>
          </w:tcPr>
          <w:p>
            <w:pPr>
              <w:spacing w:after="40" w:line="252" w:lineRule="auto"/>
            </w:pPr>
            <w:r>
              <w:t>Approved operating pressure, temperature, pressure curve and cycle basis.</w:t>
            </w:r>
          </w:p>
        </w:tc>
      </w:tr>
      <w:tr>
        <w:tc>
          <w:tcPr>
            <w:tcW w:type="dxa" w:w="2232"/>
            <w:vAlign w:val="center"/>
            <w:tcMar>
              <w:top w:w="80" w:type="dxa"/>
              <w:start w:w="120" w:type="dxa"/>
              <w:bottom w:w="80" w:type="dxa"/>
              <w:end w:w="120" w:type="dxa"/>
            </w:tcMar>
          </w:tcPr>
          <w:p>
            <w:pPr>
              <w:spacing w:after="40" w:line="252" w:lineRule="auto"/>
            </w:pPr>
            <w:r>
              <w:t>Design conditions</w:t>
            </w:r>
          </w:p>
        </w:tc>
        <w:tc>
          <w:tcPr>
            <w:tcW w:type="dxa" w:w="7128"/>
            <w:vAlign w:val="center"/>
            <w:tcMar>
              <w:top w:w="80" w:type="dxa"/>
              <w:start w:w="120" w:type="dxa"/>
              <w:bottom w:w="80" w:type="dxa"/>
              <w:end w:w="120" w:type="dxa"/>
            </w:tcMar>
          </w:tcPr>
          <w:p>
            <w:pPr>
              <w:spacing w:after="40" w:line="252" w:lineRule="auto"/>
            </w:pPr>
            <w:r>
              <w:t>Design pressure, design temperature, external/vacuum condition where applicable and design code.</w:t>
            </w:r>
          </w:p>
        </w:tc>
      </w:tr>
      <w:tr>
        <w:tc>
          <w:tcPr>
            <w:tcW w:type="dxa" w:w="2232"/>
            <w:vAlign w:val="center"/>
            <w:tcMar>
              <w:top w:w="80" w:type="dxa"/>
              <w:start w:w="120" w:type="dxa"/>
              <w:bottom w:w="80" w:type="dxa"/>
              <w:end w:w="120" w:type="dxa"/>
            </w:tcMar>
          </w:tcPr>
          <w:p>
            <w:pPr>
              <w:spacing w:after="40" w:line="252" w:lineRule="auto"/>
            </w:pPr>
            <w:r>
              <w:t>Materials</w:t>
            </w:r>
          </w:p>
        </w:tc>
        <w:tc>
          <w:tcPr>
            <w:tcW w:type="dxa" w:w="7128"/>
            <w:vAlign w:val="center"/>
            <w:tcMar>
              <w:top w:w="80" w:type="dxa"/>
              <w:start w:w="120" w:type="dxa"/>
              <w:bottom w:w="80" w:type="dxa"/>
              <w:end w:w="120" w:type="dxa"/>
            </w:tcMar>
          </w:tcPr>
          <w:p>
            <w:pPr>
              <w:spacing w:after="40" w:line="252" w:lineRule="auto"/>
            </w:pPr>
            <w:r>
              <w:t>Exact material standard and grade for shell, heads, rings, nozzles and other pressure parts.</w:t>
            </w:r>
          </w:p>
        </w:tc>
      </w:tr>
      <w:tr>
        <w:tc>
          <w:tcPr>
            <w:tcW w:type="dxa" w:w="2232"/>
            <w:vAlign w:val="center"/>
            <w:tcMar>
              <w:top w:w="80" w:type="dxa"/>
              <w:start w:w="120" w:type="dxa"/>
              <w:bottom w:w="80" w:type="dxa"/>
              <w:end w:w="120" w:type="dxa"/>
            </w:tcMar>
          </w:tcPr>
          <w:p>
            <w:pPr>
              <w:spacing w:after="40" w:line="252" w:lineRule="auto"/>
            </w:pPr>
            <w:r>
              <w:t>Design details</w:t>
            </w:r>
          </w:p>
        </w:tc>
        <w:tc>
          <w:tcPr>
            <w:tcW w:type="dxa" w:w="7128"/>
            <w:vAlign w:val="center"/>
            <w:tcMar>
              <w:top w:w="80" w:type="dxa"/>
              <w:start w:w="120" w:type="dxa"/>
              <w:bottom w:w="80" w:type="dxa"/>
              <w:end w:w="120" w:type="dxa"/>
            </w:tcMar>
          </w:tcPr>
          <w:p>
            <w:pPr>
              <w:spacing w:after="40" w:line="252" w:lineRule="auto"/>
            </w:pPr>
            <w:r>
              <w:t>Calculated thickness, corrosion allowance, supports, thermal movement and design-life basis.</w:t>
            </w:r>
          </w:p>
        </w:tc>
      </w:tr>
      <w:tr>
        <w:tc>
          <w:tcPr>
            <w:tcW w:type="dxa" w:w="2232"/>
            <w:vAlign w:val="center"/>
            <w:tcMar>
              <w:top w:w="80" w:type="dxa"/>
              <w:start w:w="120" w:type="dxa"/>
              <w:bottom w:w="80" w:type="dxa"/>
              <w:end w:w="120" w:type="dxa"/>
            </w:tcMar>
          </w:tcPr>
          <w:p>
            <w:pPr>
              <w:spacing w:after="40" w:line="252" w:lineRule="auto"/>
            </w:pPr>
            <w:r>
              <w:t>Door system</w:t>
            </w:r>
          </w:p>
        </w:tc>
        <w:tc>
          <w:tcPr>
            <w:tcW w:type="dxa" w:w="7128"/>
            <w:vAlign w:val="center"/>
            <w:tcMar>
              <w:top w:w="80" w:type="dxa"/>
              <w:start w:w="120" w:type="dxa"/>
              <w:bottom w:w="80" w:type="dxa"/>
              <w:end w:w="120" w:type="dxa"/>
            </w:tcMar>
          </w:tcPr>
          <w:p>
            <w:pPr>
              <w:spacing w:after="40" w:line="252" w:lineRule="auto"/>
            </w:pPr>
            <w:r>
              <w:t>Door type, locking arrangement, seal, actuation, position verification and safe-release logic.</w:t>
            </w:r>
          </w:p>
        </w:tc>
      </w:tr>
      <w:tr>
        <w:tc>
          <w:tcPr>
            <w:tcW w:type="dxa" w:w="2232"/>
            <w:vAlign w:val="center"/>
            <w:tcMar>
              <w:top w:w="80" w:type="dxa"/>
              <w:start w:w="120" w:type="dxa"/>
              <w:bottom w:w="80" w:type="dxa"/>
              <w:end w:w="120" w:type="dxa"/>
            </w:tcMar>
          </w:tcPr>
          <w:p>
            <w:pPr>
              <w:spacing w:after="40" w:line="252" w:lineRule="auto"/>
            </w:pPr>
            <w:r>
              <w:t>Inspection and testing</w:t>
            </w:r>
          </w:p>
        </w:tc>
        <w:tc>
          <w:tcPr>
            <w:tcW w:type="dxa" w:w="7128"/>
            <w:vAlign w:val="center"/>
            <w:tcMar>
              <w:top w:w="80" w:type="dxa"/>
              <w:start w:w="120" w:type="dxa"/>
              <w:bottom w:w="80" w:type="dxa"/>
              <w:end w:w="120" w:type="dxa"/>
            </w:tcMar>
          </w:tcPr>
          <w:p>
            <w:pPr>
              <w:spacing w:after="40" w:line="252" w:lineRule="auto"/>
            </w:pPr>
            <w:r>
              <w:t>Inspection plan, NDT scope, acceptance criteria, hydrotest basis and witnessing.</w:t>
            </w:r>
          </w:p>
        </w:tc>
      </w:tr>
      <w:tr>
        <w:tc>
          <w:tcPr>
            <w:tcW w:type="dxa" w:w="2232"/>
            <w:vAlign w:val="center"/>
            <w:tcMar>
              <w:top w:w="80" w:type="dxa"/>
              <w:start w:w="120" w:type="dxa"/>
              <w:bottom w:w="80" w:type="dxa"/>
              <w:end w:w="120" w:type="dxa"/>
            </w:tcMar>
          </w:tcPr>
          <w:p>
            <w:pPr>
              <w:spacing w:after="40" w:line="252" w:lineRule="auto"/>
            </w:pPr>
            <w:r>
              <w:t>Surface protection</w:t>
            </w:r>
          </w:p>
        </w:tc>
        <w:tc>
          <w:tcPr>
            <w:tcW w:type="dxa" w:w="7128"/>
            <w:vAlign w:val="center"/>
            <w:tcMar>
              <w:top w:w="80" w:type="dxa"/>
              <w:start w:w="120" w:type="dxa"/>
              <w:bottom w:w="80" w:type="dxa"/>
              <w:end w:w="120" w:type="dxa"/>
            </w:tcMar>
          </w:tcPr>
          <w:p>
            <w:pPr>
              <w:spacing w:after="40" w:line="252" w:lineRule="auto"/>
            </w:pPr>
            <w:r>
              <w:t>Internal/external preparation, painting, insulation and cladding.</w:t>
            </w:r>
          </w:p>
        </w:tc>
      </w:tr>
      <w:tr>
        <w:tc>
          <w:tcPr>
            <w:tcW w:type="dxa" w:w="2232"/>
            <w:vAlign w:val="center"/>
            <w:tcMar>
              <w:top w:w="80" w:type="dxa"/>
              <w:start w:w="120" w:type="dxa"/>
              <w:bottom w:w="80" w:type="dxa"/>
              <w:end w:w="120" w:type="dxa"/>
            </w:tcMar>
          </w:tcPr>
          <w:p>
            <w:pPr>
              <w:spacing w:after="40" w:line="252" w:lineRule="auto"/>
            </w:pPr>
            <w:r>
              <w:t>Instrumentation</w:t>
            </w:r>
          </w:p>
        </w:tc>
        <w:tc>
          <w:tcPr>
            <w:tcW w:type="dxa" w:w="7128"/>
            <w:vAlign w:val="center"/>
            <w:tcMar>
              <w:top w:w="80" w:type="dxa"/>
              <w:start w:w="120" w:type="dxa"/>
              <w:bottom w:w="80" w:type="dxa"/>
              <w:end w:w="120" w:type="dxa"/>
            </w:tcMar>
          </w:tcPr>
          <w:p>
            <w:pPr>
              <w:spacing w:after="40" w:line="252" w:lineRule="auto"/>
            </w:pPr>
            <w:r>
              <w:t>Pressure, temperature, safety valves, switches/transmitters, alarms and recording.</w:t>
            </w:r>
          </w:p>
        </w:tc>
      </w:tr>
      <w:tr>
        <w:tc>
          <w:tcPr>
            <w:tcW w:type="dxa" w:w="2232"/>
            <w:vAlign w:val="center"/>
            <w:tcMar>
              <w:top w:w="80" w:type="dxa"/>
              <w:start w:w="120" w:type="dxa"/>
              <w:bottom w:w="80" w:type="dxa"/>
              <w:end w:w="120" w:type="dxa"/>
            </w:tcMar>
          </w:tcPr>
          <w:p>
            <w:pPr>
              <w:spacing w:after="40" w:line="252" w:lineRule="auto"/>
            </w:pPr>
            <w:r>
              <w:t>Documentation</w:t>
            </w:r>
          </w:p>
        </w:tc>
        <w:tc>
          <w:tcPr>
            <w:tcW w:type="dxa" w:w="7128"/>
            <w:vAlign w:val="center"/>
            <w:tcMar>
              <w:top w:w="80" w:type="dxa"/>
              <w:start w:w="120" w:type="dxa"/>
              <w:bottom w:w="80" w:type="dxa"/>
              <w:end w:w="120" w:type="dxa"/>
            </w:tcMar>
          </w:tcPr>
          <w:p>
            <w:pPr>
              <w:spacing w:after="40" w:line="252" w:lineRule="auto"/>
            </w:pPr>
            <w:r>
              <w:t>Approved drawings, calculations, certificates, reports, manuals and maintenance schedule.</w:t>
            </w:r>
          </w:p>
        </w:tc>
      </w:tr>
    </w:tbl>
    <w:p>
      <w:pPr>
        <w:spacing w:after="0"/>
      </w:pPr>
    </w:p>
    <w:p>
      <w:pPr>
        <w:pStyle w:val="Heading1"/>
      </w:pPr>
      <w:r>
        <w:t>Door Locking and Pressure Safety</w:t>
      </w:r>
    </w:p>
    <w:p>
      <w:r>
        <w:rPr>
          <w:i w:val="0"/>
        </w:rPr>
        <w:t>A quick-opening autoclave door is a critical pressure boundary. Its design, manufacture, installation, locking condition and operating sequence require disciplined engineering and verification. Electronic automation should supplement—not replace—a positive mechanical locking arrangement and documented operating procedure.</w:t>
      </w:r>
    </w:p>
    <w:p>
      <w:r>
        <w:rPr>
          <w:i w:val="0"/>
        </w:rPr>
        <w:t>A verified safety sequence should address the following states:</w:t>
      </w:r>
    </w:p>
    <w:p>
      <w:pPr>
        <w:pStyle w:val="ListNumber"/>
        <w:spacing w:after="160" w:line="280" w:lineRule="auto"/>
        <w:ind w:left="720" w:hanging="360"/>
      </w:pPr>
      <w:r>
        <w:t>Door correctly seated and mechanical lock positively engaged.</w:t>
      </w:r>
    </w:p>
    <w:p>
      <w:pPr>
        <w:pStyle w:val="ListNumber"/>
        <w:spacing w:after="160" w:line="280" w:lineRule="auto"/>
        <w:ind w:left="720" w:hanging="360"/>
      </w:pPr>
      <w:r>
        <w:t>Lock position confirmed before steam-admission permissive is available.</w:t>
      </w:r>
    </w:p>
    <w:p>
      <w:pPr>
        <w:pStyle w:val="ListNumber"/>
        <w:spacing w:after="160" w:line="280" w:lineRule="auto"/>
        <w:ind w:left="720" w:hanging="360"/>
      </w:pPr>
      <w:r>
        <w:t>Steam admission, pressure monitoring and overpressure protection active during the cycle.</w:t>
      </w:r>
    </w:p>
    <w:p>
      <w:pPr>
        <w:pStyle w:val="ListNumber"/>
        <w:spacing w:after="160" w:line="280" w:lineRule="auto"/>
        <w:ind w:left="720" w:hanging="360"/>
      </w:pPr>
      <w:r>
        <w:t>Steam isolated and pressure reduced through the approved sequence.</w:t>
      </w:r>
    </w:p>
    <w:p>
      <w:pPr>
        <w:pStyle w:val="ListNumber"/>
        <w:spacing w:after="160" w:line="280" w:lineRule="auto"/>
        <w:ind w:left="720" w:hanging="360"/>
      </w:pPr>
      <w:r>
        <w:t>Safe internal-pressure condition independently confirmed before door release.</w:t>
      </w:r>
    </w:p>
    <w:p>
      <w:pPr>
        <w:pStyle w:val="ListNumber"/>
        <w:spacing w:after="160" w:line="280" w:lineRule="auto"/>
        <w:ind w:left="720" w:hanging="360"/>
      </w:pPr>
      <w:r>
        <w:t>Defined response to loss of power, instrument failure, valve failure or an abnormal pressure condition.</w:t>
      </w:r>
    </w:p>
    <w:p>
      <w:r>
        <w:rPr>
          <w:i w:val="0"/>
        </w:rPr>
        <w:t>The actual cause-and-effect logic must match the supplied equipment, approved control philosophy and applicable engineering requirements. Absolute statements such as “the door can never open under pressure” should be supported by verified mechanical design, interlock testing and operating procedures.</w:t>
      </w:r>
    </w:p>
    <w:p>
      <w:pPr>
        <w:pStyle w:val="Heading1"/>
      </w:pPr>
      <w:r>
        <w:t>Material, Welding, Inspection and Documentation</w:t>
      </w:r>
    </w:p>
    <w:p>
      <w:r>
        <w:rPr>
          <w:i w:val="0"/>
        </w:rPr>
        <w:t>An AAC autoclave is exposed to repeated pressure and temperature cycles. Material selection, plate thickness, corrosion allowance, welding quality, door integration, inspection and lifecycle maintenance therefore have a direct bearing on reliability and safety.</w:t>
      </w:r>
    </w:p>
    <w:p>
      <w:r>
        <w:rPr>
          <w:i w:val="0"/>
        </w:rPr>
        <w:t>The buyer should require a project-specific quality dossier covering the agreed scope, which may include:</w:t>
      </w:r>
    </w:p>
    <w:p>
      <w:pPr>
        <w:pStyle w:val="ListBullet"/>
        <w:spacing w:after="160" w:line="280" w:lineRule="auto"/>
        <w:ind w:left="720" w:hanging="360"/>
      </w:pPr>
      <w:r>
        <w:t>Approved general arrangement drawing and pressure-vessel design documentation.</w:t>
      </w:r>
    </w:p>
    <w:p>
      <w:pPr>
        <w:pStyle w:val="ListBullet"/>
        <w:spacing w:after="160" w:line="280" w:lineRule="auto"/>
        <w:ind w:left="720" w:hanging="360"/>
      </w:pPr>
      <w:r>
        <w:t>Material test certificates and traceability records for pressure-retaining parts.</w:t>
      </w:r>
    </w:p>
    <w:p>
      <w:pPr>
        <w:pStyle w:val="ListBullet"/>
        <w:spacing w:after="160" w:line="280" w:lineRule="auto"/>
        <w:ind w:left="720" w:hanging="360"/>
      </w:pPr>
      <w:r>
        <w:t>Welding procedure specifications, procedure qualifications and welder qualifications.</w:t>
      </w:r>
    </w:p>
    <w:p>
      <w:pPr>
        <w:pStyle w:val="ListBullet"/>
        <w:spacing w:after="160" w:line="280" w:lineRule="auto"/>
        <w:ind w:left="720" w:hanging="360"/>
      </w:pPr>
      <w:r>
        <w:t>Dimensional inspection records and door-integration checks.</w:t>
      </w:r>
    </w:p>
    <w:p>
      <w:pPr>
        <w:pStyle w:val="ListBullet"/>
        <w:spacing w:after="160" w:line="280" w:lineRule="auto"/>
        <w:ind w:left="720" w:hanging="360"/>
      </w:pPr>
      <w:r>
        <w:t>Non-destructive examination reports according to the approved inspection plan.</w:t>
      </w:r>
    </w:p>
    <w:p>
      <w:pPr>
        <w:pStyle w:val="ListBullet"/>
        <w:spacing w:after="160" w:line="280" w:lineRule="auto"/>
        <w:ind w:left="720" w:hanging="360"/>
      </w:pPr>
      <w:r>
        <w:t>Hydrostatic test report and witnessing records where applicable.</w:t>
      </w:r>
    </w:p>
    <w:p>
      <w:pPr>
        <w:pStyle w:val="ListBullet"/>
        <w:spacing w:after="160" w:line="280" w:lineRule="auto"/>
        <w:ind w:left="720" w:hanging="360"/>
      </w:pPr>
      <w:r>
        <w:t>Calibration certificates for relevant test instruments.</w:t>
      </w:r>
    </w:p>
    <w:p>
      <w:pPr>
        <w:pStyle w:val="ListBullet"/>
        <w:spacing w:after="160" w:line="280" w:lineRule="auto"/>
        <w:ind w:left="720" w:hanging="360"/>
      </w:pPr>
      <w:r>
        <w:t>Certificates for safety valves and supplied pressure instruments.</w:t>
      </w:r>
    </w:p>
    <w:p>
      <w:pPr>
        <w:pStyle w:val="ListBullet"/>
        <w:spacing w:after="160" w:line="280" w:lineRule="auto"/>
        <w:ind w:left="720" w:hanging="360"/>
      </w:pPr>
      <w:r>
        <w:t>Painting, insulation and cladding specification.</w:t>
      </w:r>
    </w:p>
    <w:p>
      <w:pPr>
        <w:pStyle w:val="ListBullet"/>
        <w:spacing w:after="160" w:line="280" w:lineRule="auto"/>
        <w:ind w:left="720" w:hanging="360"/>
      </w:pPr>
      <w:r>
        <w:t>Operating manual, safety procedure and preventive-maintenance schedule.</w:t>
      </w:r>
    </w:p>
    <w:p>
      <w:r>
        <w:rPr>
          <w:i w:val="0"/>
        </w:rPr>
        <w:t>The applicable design code, statutory requirements, inspection authority and acceptance criteria must be confirmed for the project. A generic statement that an autoclave follows “international standards” is not an adequate purchasing specification.</w:t>
      </w:r>
    </w:p>
    <w:p>
      <w:pPr>
        <w:pStyle w:val="Heading1"/>
      </w:pPr>
      <w:r>
        <w:t>Automatic Steam and Cycle Control</w:t>
      </w:r>
    </w:p>
    <w:p>
      <w:r>
        <w:rPr>
          <w:i w:val="0"/>
        </w:rPr>
        <w:t>Automation is particularly valuable when several autoclaves must operate against a coordinated production schedule. A properly engineered system can control and monitor valve sequences, pressure rise, holding, steam transfer, controlled pressure reduction, alarms and cycle records.</w:t>
      </w:r>
    </w:p>
    <w:p>
      <w:r>
        <w:rPr>
          <w:i w:val="0"/>
        </w:rPr>
        <w:t>The term “automatic AAC autoclave” should be defined through a control-scope matrix. Depending on the project, automation may include:</w:t>
      </w:r>
    </w:p>
    <w:p>
      <w:pPr>
        <w:pStyle w:val="ListBullet"/>
        <w:spacing w:after="160" w:line="280" w:lineRule="auto"/>
        <w:ind w:left="720" w:hanging="360"/>
      </w:pPr>
      <w:r>
        <w:t>Door and lock permissives.</w:t>
      </w:r>
    </w:p>
    <w:p>
      <w:pPr>
        <w:pStyle w:val="ListBullet"/>
        <w:spacing w:after="160" w:line="280" w:lineRule="auto"/>
        <w:ind w:left="720" w:hanging="360"/>
      </w:pPr>
      <w:r>
        <w:t>Vacuum or air-removal sequence.</w:t>
      </w:r>
    </w:p>
    <w:p>
      <w:pPr>
        <w:pStyle w:val="ListBullet"/>
        <w:spacing w:after="160" w:line="280" w:lineRule="auto"/>
        <w:ind w:left="720" w:hanging="360"/>
      </w:pPr>
      <w:r>
        <w:t>Controlled steam admission and pressure-rise profile.</w:t>
      </w:r>
    </w:p>
    <w:p>
      <w:pPr>
        <w:pStyle w:val="ListBullet"/>
        <w:spacing w:after="160" w:line="280" w:lineRule="auto"/>
        <w:ind w:left="720" w:hanging="360"/>
      </w:pPr>
      <w:r>
        <w:t>Temperature and pressure monitoring.</w:t>
      </w:r>
    </w:p>
    <w:p>
      <w:pPr>
        <w:pStyle w:val="ListBullet"/>
        <w:spacing w:after="160" w:line="280" w:lineRule="auto"/>
        <w:ind w:left="720" w:hanging="360"/>
      </w:pPr>
      <w:r>
        <w:t>Holding-time control.</w:t>
      </w:r>
    </w:p>
    <w:p>
      <w:pPr>
        <w:pStyle w:val="ListBullet"/>
        <w:spacing w:after="160" w:line="280" w:lineRule="auto"/>
        <w:ind w:left="720" w:hanging="360"/>
      </w:pPr>
      <w:r>
        <w:t>Steam-transfer and pressure-reduction sequence.</w:t>
      </w:r>
    </w:p>
    <w:p>
      <w:pPr>
        <w:pStyle w:val="ListBullet"/>
        <w:spacing w:after="160" w:line="280" w:lineRule="auto"/>
        <w:ind w:left="720" w:hanging="360"/>
      </w:pPr>
      <w:r>
        <w:t>Alarm and trip handling.</w:t>
      </w:r>
    </w:p>
    <w:p>
      <w:pPr>
        <w:pStyle w:val="ListBullet"/>
        <w:spacing w:after="160" w:line="280" w:lineRule="auto"/>
        <w:ind w:left="720" w:hanging="360"/>
      </w:pPr>
      <w:r>
        <w:t>Recipe management and authorised access.</w:t>
      </w:r>
    </w:p>
    <w:p>
      <w:pPr>
        <w:pStyle w:val="ListBullet"/>
        <w:spacing w:after="160" w:line="280" w:lineRule="auto"/>
        <w:ind w:left="720" w:hanging="360"/>
      </w:pPr>
      <w:r>
        <w:t>Cycle trends, event logs and production records.</w:t>
      </w:r>
    </w:p>
    <w:p>
      <w:pPr>
        <w:pStyle w:val="ListBullet"/>
        <w:spacing w:after="160" w:line="280" w:lineRule="auto"/>
        <w:ind w:left="720" w:hanging="360"/>
      </w:pPr>
      <w:r>
        <w:t>Integration with the steam header, boiler controls and plant SCADA.</w:t>
      </w:r>
    </w:p>
    <w:p>
      <w:r>
        <w:rPr>
          <w:i w:val="0"/>
        </w:rPr>
        <w:t>Automation can reduce dependence on manual valve decisions and support repeatable operation, but it does not remove the need for trained operators, preventive maintenance, instrument calibration and regular safety checks.</w:t>
      </w:r>
    </w:p>
    <w:p>
      <w:pPr>
        <w:pStyle w:val="Heading1"/>
      </w:pPr>
      <w:r>
        <w:t>AAC Autoclave Steam Recovery</w:t>
      </w:r>
    </w:p>
    <w:p>
      <w:r>
        <w:rPr>
          <w:i w:val="0"/>
        </w:rPr>
        <w:t>An autoclave should be evaluated as part of the complete plant steam network. After the holding stage, part of the available steam energy may be transferred to another vessel or recovered for a suitable thermal requirement instead of being discharged without use.</w:t>
      </w:r>
    </w:p>
    <w:p>
      <w:r>
        <w:rPr>
          <w:i w:val="0"/>
        </w:rPr>
        <w:t>Potential heat users may include another autoclave, precuring, selected batching requirements or boiler-feedwater heating, subject to engineering suitability. The practical recovery arrangement depends on:</w:t>
      </w:r>
    </w:p>
    <w:p>
      <w:pPr>
        <w:pStyle w:val="ListBullet"/>
        <w:spacing w:after="160" w:line="280" w:lineRule="auto"/>
        <w:ind w:left="720" w:hanging="360"/>
      </w:pPr>
      <w:r>
        <w:t>The pressure and timing relationship between donor and receiving autoclaves.</w:t>
      </w:r>
    </w:p>
    <w:p>
      <w:pPr>
        <w:pStyle w:val="ListBullet"/>
        <w:spacing w:after="160" w:line="280" w:lineRule="auto"/>
        <w:ind w:left="720" w:hanging="360"/>
      </w:pPr>
      <w:r>
        <w:t>The required curing curve and permissible pressure-reduction rate.</w:t>
      </w:r>
    </w:p>
    <w:p>
      <w:pPr>
        <w:pStyle w:val="ListBullet"/>
        <w:spacing w:after="160" w:line="280" w:lineRule="auto"/>
        <w:ind w:left="720" w:hanging="360"/>
      </w:pPr>
      <w:r>
        <w:t>Steam quality, air content, condensate and process contamination.</w:t>
      </w:r>
    </w:p>
    <w:p>
      <w:pPr>
        <w:pStyle w:val="ListBullet"/>
        <w:spacing w:after="160" w:line="280" w:lineRule="auto"/>
        <w:ind w:left="720" w:hanging="360"/>
      </w:pPr>
      <w:r>
        <w:t>Header, valve, trap, separator and heat-exchanger design.</w:t>
      </w:r>
    </w:p>
    <w:p>
      <w:pPr>
        <w:pStyle w:val="ListBullet"/>
        <w:spacing w:after="160" w:line="280" w:lineRule="auto"/>
        <w:ind w:left="720" w:hanging="360"/>
      </w:pPr>
      <w:r>
        <w:t>Available thermal demand at the same time as steam discharge.</w:t>
      </w:r>
    </w:p>
    <w:p>
      <w:pPr>
        <w:pStyle w:val="ListBullet"/>
        <w:spacing w:after="160" w:line="280" w:lineRule="auto"/>
        <w:ind w:left="720" w:hanging="360"/>
      </w:pPr>
      <w:r>
        <w:t>Instrumentation, control logic and operating discipline.</w:t>
      </w:r>
    </w:p>
    <w:p>
      <w:r>
        <w:rPr>
          <w:i w:val="0"/>
        </w:rPr>
        <w:t>Steam recovery should therefore be evaluated using a mass-and-energy balance and operating schedule. It can improve overall steam and thermal-energy utilisation, but a saving percentage should be published only when supported by measured, normalised plant data.</w:t>
      </w:r>
    </w:p>
    <w:p>
      <w:pPr>
        <w:pStyle w:val="Heading1"/>
      </w:pPr>
      <w:r>
        <w:t>How Autoclave Operation Influences AAC Quality</w:t>
      </w:r>
    </w:p>
    <w:p>
      <w:r>
        <w:rPr>
          <w:i w:val="0"/>
        </w:rPr>
        <w:t>Controlled autoclaving contributes to strength development, dimensional stability and repeatable curing. Important variables include the pressure and temperature profile, holding period, steam distribution, condensate drainage, batch arrangement and the condition of valves and instruments.</w:t>
      </w:r>
    </w:p>
    <w:p>
      <w:r>
        <w:rPr>
          <w:i w:val="0"/>
        </w:rPr>
        <w:t>Autoclave control is only one part of final product quality. Raw-material properties, formulation, slurry density, batching accuracy, mixing, casting temperature, rising, precuring and cutting also influence the finished AAC product. Troubleshooting should therefore examine the complete process rather than assuming that every strength or density variation originates in the autoclave.</w:t>
      </w:r>
    </w:p>
    <w:p>
      <w:pPr>
        <w:pStyle w:val="Heading1"/>
      </w:pPr>
      <w:r>
        <w:t>Installation and Commissioning Considerations</w:t>
      </w:r>
    </w:p>
    <w:p>
      <w:pPr>
        <w:pStyle w:val="ListBullet"/>
        <w:spacing w:after="160" w:line="280" w:lineRule="auto"/>
        <w:ind w:left="720" w:hanging="360"/>
      </w:pPr>
      <w:r>
        <w:t>Foundation loads, anchor arrangement, track level and civil tolerances.</w:t>
      </w:r>
    </w:p>
    <w:p>
      <w:pPr>
        <w:pStyle w:val="ListBullet"/>
        <w:spacing w:after="160" w:line="280" w:lineRule="auto"/>
        <w:ind w:left="720" w:hanging="360"/>
      </w:pPr>
      <w:r>
        <w:t>Fixed and sliding supports required for thermal movement.</w:t>
      </w:r>
    </w:p>
    <w:p>
      <w:pPr>
        <w:pStyle w:val="ListBullet"/>
        <w:spacing w:after="160" w:line="280" w:lineRule="auto"/>
        <w:ind w:left="720" w:hanging="360"/>
      </w:pPr>
      <w:r>
        <w:t>Steam-header sizing, pressure drop, valve stations, condensate drainage and insulation.</w:t>
      </w:r>
    </w:p>
    <w:p>
      <w:pPr>
        <w:pStyle w:val="ListBullet"/>
        <w:spacing w:after="160" w:line="280" w:lineRule="auto"/>
        <w:ind w:left="720" w:hanging="360"/>
      </w:pPr>
      <w:r>
        <w:t>Safe access, working platforms, lighting and maintenance clearances.</w:t>
      </w:r>
    </w:p>
    <w:p>
      <w:pPr>
        <w:pStyle w:val="ListBullet"/>
        <w:spacing w:after="160" w:line="280" w:lineRule="auto"/>
        <w:ind w:left="720" w:hanging="360"/>
      </w:pPr>
      <w:r>
        <w:t>Electrical power, control panels, earthing, instruments and communication network.</w:t>
      </w:r>
    </w:p>
    <w:p>
      <w:pPr>
        <w:pStyle w:val="ListBullet"/>
        <w:spacing w:after="160" w:line="280" w:lineRule="auto"/>
        <w:ind w:left="720" w:hanging="360"/>
      </w:pPr>
      <w:r>
        <w:t>Water and drainage provisions for testing, operation and maintenance.</w:t>
      </w:r>
    </w:p>
    <w:p>
      <w:pPr>
        <w:pStyle w:val="ListBullet"/>
        <w:spacing w:after="160" w:line="280" w:lineRule="auto"/>
        <w:ind w:left="720" w:hanging="360"/>
      </w:pPr>
      <w:r>
        <w:t>Integration with grouping cranes, steam wagons, transfer systems and plant layout.</w:t>
      </w:r>
    </w:p>
    <w:p>
      <w:pPr>
        <w:pStyle w:val="ListBullet"/>
        <w:spacing w:after="160" w:line="280" w:lineRule="auto"/>
        <w:ind w:left="720" w:hanging="360"/>
      </w:pPr>
      <w:r>
        <w:t>Pre-commissioning inspection, hydrotest documentation, interlock testing and instrument calibration.</w:t>
      </w:r>
    </w:p>
    <w:p>
      <w:pPr>
        <w:pStyle w:val="ListBullet"/>
        <w:spacing w:after="160" w:line="280" w:lineRule="auto"/>
        <w:ind w:left="720" w:hanging="360"/>
      </w:pPr>
      <w:r>
        <w:t>Operator and maintenance-team training before regular production.</w:t>
      </w:r>
    </w:p>
    <w:p>
      <w:pPr>
        <w:pStyle w:val="Heading1"/>
      </w:pPr>
      <w:r>
        <w:t>Maintenance and Lifecycle Responsibility</w:t>
      </w:r>
    </w:p>
    <w:p>
      <w:r>
        <w:rPr>
          <w:i w:val="0"/>
        </w:rPr>
        <w:t>Pressure-vessel safety is a lifecycle responsibility. The owner should implement an inspection and maintenance programme based on the approved manual, applicable requirements, operating history and actual vessel condition.</w:t>
      </w:r>
    </w:p>
    <w:p>
      <w:r>
        <w:rPr>
          <w:i w:val="0"/>
        </w:rPr>
        <w:t>Typical attention areas include the door and locking mechanism, sealing surfaces, pressure instruments, safety valves, steam and condensate valves, traps, supports, rails, insulation condition, corrosion-prone zones, weld areas and interlock function. Any change in operating pressure, temperature, product arrangement, cycle or vessel service should be reviewed by qualified engineering personnel before implementation.</w:t>
      </w:r>
    </w:p>
    <w:p>
      <w:pPr>
        <w:pStyle w:val="Heading1"/>
      </w:pPr>
      <w:r>
        <w:t>Factors That Influence AAC Autoclave Cost</w:t>
      </w:r>
    </w:p>
    <w:p>
      <w:r>
        <w:rPr>
          <w:i w:val="0"/>
        </w:rPr>
        <w:t>A meaningful quotation cannot be compared on vessel price alone. Major cost drivers include:</w:t>
      </w:r>
    </w:p>
    <w:p>
      <w:pPr>
        <w:pStyle w:val="ListBullet"/>
        <w:spacing w:after="160" w:line="280" w:lineRule="auto"/>
        <w:ind w:left="720" w:hanging="360"/>
      </w:pPr>
      <w:r>
        <w:t>Internal diameter, usable length, number of vessels and door configuration.</w:t>
      </w:r>
    </w:p>
    <w:p>
      <w:pPr>
        <w:pStyle w:val="ListBullet"/>
        <w:spacing w:after="160" w:line="280" w:lineRule="auto"/>
        <w:ind w:left="720" w:hanging="360"/>
      </w:pPr>
      <w:r>
        <w:t>Design pressure, temperature, vacuum/external-pressure basis and applicable design code.</w:t>
      </w:r>
    </w:p>
    <w:p>
      <w:pPr>
        <w:pStyle w:val="ListBullet"/>
        <w:spacing w:after="160" w:line="280" w:lineRule="auto"/>
        <w:ind w:left="720" w:hanging="360"/>
      </w:pPr>
      <w:r>
        <w:t>Material grades, calculated thickness, corrosion allowance and door/ring construction.</w:t>
      </w:r>
    </w:p>
    <w:p>
      <w:pPr>
        <w:pStyle w:val="ListBullet"/>
        <w:spacing w:after="160" w:line="280" w:lineRule="auto"/>
        <w:ind w:left="720" w:hanging="360"/>
      </w:pPr>
      <w:r>
        <w:t>Inspection, NDT, testing, witnessing and documentation scope.</w:t>
      </w:r>
    </w:p>
    <w:p>
      <w:pPr>
        <w:pStyle w:val="ListBullet"/>
        <w:spacing w:after="160" w:line="280" w:lineRule="auto"/>
        <w:ind w:left="720" w:hanging="360"/>
      </w:pPr>
      <w:r>
        <w:t>Door actuation, instruments, valves, safety devices and control system.</w:t>
      </w:r>
    </w:p>
    <w:p>
      <w:pPr>
        <w:pStyle w:val="ListBullet"/>
        <w:spacing w:after="160" w:line="280" w:lineRule="auto"/>
        <w:ind w:left="720" w:hanging="360"/>
      </w:pPr>
      <w:r>
        <w:t>Steam distribution, condensate management, transfer and recovery equipment.</w:t>
      </w:r>
    </w:p>
    <w:p>
      <w:pPr>
        <w:pStyle w:val="ListBullet"/>
        <w:spacing w:after="160" w:line="280" w:lineRule="auto"/>
        <w:ind w:left="720" w:hanging="360"/>
      </w:pPr>
      <w:r>
        <w:t>Insulation, cladding, painting and site conditions.</w:t>
      </w:r>
    </w:p>
    <w:p>
      <w:pPr>
        <w:pStyle w:val="ListBullet"/>
        <w:spacing w:after="160" w:line="280" w:lineRule="auto"/>
        <w:ind w:left="720" w:hanging="360"/>
      </w:pPr>
      <w:r>
        <w:t>Transport, erection, piping, electrical integration, commissioning and training.</w:t>
      </w:r>
    </w:p>
    <w:p>
      <w:pPr>
        <w:pStyle w:val="ListBullet"/>
        <w:spacing w:after="160" w:line="280" w:lineRule="auto"/>
        <w:ind w:left="720" w:hanging="360"/>
      </w:pPr>
      <w:r>
        <w:t>Warranty, spare parts and after-sales support.</w:t>
      </w:r>
    </w:p>
    <w:p>
      <w:r>
        <w:rPr>
          <w:i w:val="0"/>
        </w:rPr>
        <w:t>Buyers should compare quotations against a common technical and commercial scope. A lower vessel price may exclude critical inspection, instrumentation, automation, piping, installation or documentation.</w:t>
      </w:r>
    </w:p>
    <w:p>
      <w:pPr>
        <w:pStyle w:val="Heading1"/>
      </w:pPr>
      <w:r>
        <w:t>Common Mistakes When Buying an AAC Autoclave</w:t>
      </w:r>
    </w:p>
    <w:p>
      <w:pPr>
        <w:pStyle w:val="ListNumber"/>
        <w:spacing w:after="160" w:line="280" w:lineRule="auto"/>
        <w:ind w:left="720" w:hanging="360"/>
      </w:pPr>
      <w:r>
        <w:t>Selecting dimensions before confirming cake arrangement and production schedule.</w:t>
      </w:r>
    </w:p>
    <w:p>
      <w:pPr>
        <w:pStyle w:val="ListNumber"/>
        <w:spacing w:after="160" w:line="280" w:lineRule="auto"/>
        <w:ind w:left="720" w:hanging="360"/>
      </w:pPr>
      <w:r>
        <w:t>Comparing only vessel price without aligning supply boundaries.</w:t>
      </w:r>
    </w:p>
    <w:p>
      <w:pPr>
        <w:pStyle w:val="ListNumber"/>
        <w:spacing w:after="160" w:line="280" w:lineRule="auto"/>
        <w:ind w:left="720" w:hanging="360"/>
      </w:pPr>
      <w:r>
        <w:t>Treating working pressure, design pressure and test pressure as the same value.</w:t>
      </w:r>
    </w:p>
    <w:p>
      <w:pPr>
        <w:pStyle w:val="ListNumber"/>
        <w:spacing w:after="160" w:line="280" w:lineRule="auto"/>
        <w:ind w:left="720" w:hanging="360"/>
      </w:pPr>
      <w:r>
        <w:t>Accepting an undefined “fully automatic” claim.</w:t>
      </w:r>
    </w:p>
    <w:p>
      <w:pPr>
        <w:pStyle w:val="ListNumber"/>
        <w:spacing w:after="160" w:line="280" w:lineRule="auto"/>
        <w:ind w:left="720" w:hanging="360"/>
      </w:pPr>
      <w:r>
        <w:t>Ignoring condensate management and steam-distribution design.</w:t>
      </w:r>
    </w:p>
    <w:p>
      <w:pPr>
        <w:pStyle w:val="ListNumber"/>
        <w:spacing w:after="160" w:line="280" w:lineRule="auto"/>
        <w:ind w:left="720" w:hanging="360"/>
      </w:pPr>
      <w:r>
        <w:t>Failing to request material traceability, welding qualifications, NDT and test records.</w:t>
      </w:r>
    </w:p>
    <w:p>
      <w:pPr>
        <w:pStyle w:val="ListNumber"/>
        <w:spacing w:after="160" w:line="280" w:lineRule="auto"/>
        <w:ind w:left="720" w:hanging="360"/>
      </w:pPr>
      <w:r>
        <w:t>Evaluating the door mechanism without reviewing its mechanical lock and safe-release logic.</w:t>
      </w:r>
    </w:p>
    <w:p>
      <w:pPr>
        <w:pStyle w:val="ListNumber"/>
        <w:spacing w:after="160" w:line="280" w:lineRule="auto"/>
        <w:ind w:left="720" w:hanging="360"/>
      </w:pPr>
      <w:r>
        <w:t>Assuming theoretical steam recovery automatically produces a guaranteed fuel saving.</w:t>
      </w:r>
    </w:p>
    <w:p>
      <w:pPr>
        <w:pStyle w:val="ListNumber"/>
        <w:spacing w:after="160" w:line="280" w:lineRule="auto"/>
        <w:ind w:left="720" w:hanging="360"/>
      </w:pPr>
      <w:r>
        <w:t>Planning future capacity without reserving foundations, tracks, header capacity and material flow.</w:t>
      </w:r>
    </w:p>
    <w:p>
      <w:pPr>
        <w:pStyle w:val="ListNumber"/>
        <w:spacing w:after="160" w:line="280" w:lineRule="auto"/>
        <w:ind w:left="720" w:hanging="360"/>
      </w:pPr>
      <w:r>
        <w:t>Operating or modifying the cycle without trained personnel and approved engineering review.</w:t>
      </w:r>
    </w:p>
    <w:p>
      <w:pPr>
        <w:pStyle w:val="Heading1"/>
      </w:pPr>
      <w:r>
        <w:t>Why Work with Laxmi En-Fab</w:t>
      </w:r>
    </w:p>
    <w:p>
      <w:r>
        <w:rPr>
          <w:i w:val="0"/>
        </w:rPr>
        <w:t>An AAC autoclave must work with the cutting system, grouping crane, steam wagons, boiler, steam header, piping, precuring system, automation and plant production schedule. Laxmi En-Fab approaches the autoclave as part of this complete AAC manufacturing system rather than as an isolated vessel.</w:t>
      </w:r>
    </w:p>
    <w:p>
      <w:r>
        <w:rPr>
          <w:i w:val="0"/>
        </w:rPr>
        <w:t>For each enquiry, the recommended engineering discussion should cover capacity, cake arrangement, vessel configuration, production flow, pressure-cycle control, safety logic, inspection scope, steam utilisation, installation boundaries and future expansion. Final commitments should be recorded in the approved technical proposal, drawings and quality documentation.</w:t>
      </w:r>
    </w:p>
    <w:p>
      <w:r>
        <w:rPr>
          <w:i w:val="0"/>
        </w:rPr>
        <w:t>Before placing an order, buyers are encouraged to review the proposed manufacturing and inspection plan, examine relevant workshop capability and—where access and customer permission allow—observe comparable equipment or a running AAC plant.</w:t>
      </w:r>
    </w:p>
    <w:p>
      <w:pPr>
        <w:pStyle w:val="Heading1"/>
      </w:pPr>
      <w:r>
        <w:t>Frequently Asked Questions</w:t>
      </w:r>
    </w:p>
    <w:p>
      <w:pPr>
        <w:pStyle w:val="Heading2"/>
      </w:pPr>
      <w:r>
        <w:t>What is an AAC autoclave?</w:t>
      </w:r>
    </w:p>
    <w:p>
      <w:r>
        <w:rPr>
          <w:i w:val="0"/>
        </w:rPr>
        <w:t>An AAC autoclave is a horizontal pressure vessel that cures cut AAC cakes using controlled high-pressure steam. The cycle normally includes loading, air removal or vacuum, pressure rise, holding, controlled pressure reduction and unloading.</w:t>
      </w:r>
    </w:p>
    <w:p>
      <w:pPr>
        <w:pStyle w:val="Heading2"/>
      </w:pPr>
      <w:r>
        <w:t>How many autoclaves does an AAC plant require?</w:t>
      </w:r>
    </w:p>
    <w:p>
      <w:r>
        <w:rPr>
          <w:i w:val="0"/>
        </w:rPr>
        <w:t>The quantity depends on cake volume per batch, complete cycle duration, realistic cycles per day, operating hours, planned utilisation and target production. It must be calculated with the mould, cutting, wagon, boiler and material-handling schedule.</w:t>
      </w:r>
    </w:p>
    <w:p>
      <w:pPr>
        <w:pStyle w:val="Heading2"/>
      </w:pPr>
      <w:r>
        <w:t>What pressure is used for AAC curing?</w:t>
      </w:r>
    </w:p>
    <w:p>
      <w:r>
        <w:rPr>
          <w:i w:val="0"/>
        </w:rPr>
        <w:t>Operating pressure is defined by the approved product recipe and process design. It must not be confused with vessel design pressure, safety-valve set pressure or hydrotest pressure. Project-specific values should be stated in the approved technical specification.</w:t>
      </w:r>
    </w:p>
    <w:p>
      <w:pPr>
        <w:pStyle w:val="Heading2"/>
      </w:pPr>
      <w:r>
        <w:t>How long does an AAC autoclave cycle take?</w:t>
      </w:r>
    </w:p>
    <w:p>
      <w:r>
        <w:rPr>
          <w:i w:val="0"/>
        </w:rPr>
        <w:t>Cycle duration includes loading, air removal, pressure rise, holding, controlled pressure reduction and unloading. Actual time varies with product formulation, cake dimensions, vessel loading, steam availability, control profile and recovery arrangement.</w:t>
      </w:r>
    </w:p>
    <w:p>
      <w:pPr>
        <w:pStyle w:val="Heading2"/>
      </w:pPr>
      <w:r>
        <w:t>Which material is used for an AAC autoclave?</w:t>
      </w:r>
    </w:p>
    <w:p>
      <w:r>
        <w:rPr>
          <w:i w:val="0"/>
        </w:rPr>
        <w:t>Pressure-retaining materials must be selected against the applicable design code, design pressure, temperature, thickness calculation, weldability and project requirements. The exact standard and grade should be stated on approved drawings and supported by material certificates.</w:t>
      </w:r>
    </w:p>
    <w:p>
      <w:pPr>
        <w:pStyle w:val="Heading2"/>
      </w:pPr>
      <w:r>
        <w:t>What safety features should be evaluated?</w:t>
      </w:r>
    </w:p>
    <w:p>
      <w:r>
        <w:rPr>
          <w:i w:val="0"/>
        </w:rPr>
        <w:t>Review the positive mechanical door lock, lock-position verification, steam-admission permissives, pressure indication, safety valves, controlled pressure release, safe-door-release condition, alarms and response to power or instrument failure.</w:t>
      </w:r>
    </w:p>
    <w:p>
      <w:pPr>
        <w:pStyle w:val="Heading2"/>
      </w:pPr>
      <w:r>
        <w:t>What does automatic autoclave control include?</w:t>
      </w:r>
    </w:p>
    <w:p>
      <w:r>
        <w:rPr>
          <w:i w:val="0"/>
        </w:rPr>
        <w:t>Depending on scope, it may include permissives, valve sequencing, pressure-rise control, holding, steam transfer, controlled pressure reduction, alarms, recipes, trends and SCADA records. The proposal should define every automatic and manual function.</w:t>
      </w:r>
    </w:p>
    <w:p>
      <w:pPr>
        <w:pStyle w:val="Heading2"/>
      </w:pPr>
      <w:r>
        <w:t>Can autoclave steam be recovered?</w:t>
      </w:r>
    </w:p>
    <w:p>
      <w:r>
        <w:rPr>
          <w:i w:val="0"/>
        </w:rPr>
        <w:t>Yes, where the production schedule and steam-system design provide a suitable receiving vessel or heat user. The solution must protect the approved curing curve and account for pressure variation, condensate, contamination and simultaneous thermal demand.</w:t>
      </w:r>
    </w:p>
    <w:p>
      <w:pPr>
        <w:pStyle w:val="Heading2"/>
      </w:pPr>
      <w:r>
        <w:t>What documents should be supplied?</w:t>
      </w:r>
    </w:p>
    <w:p>
      <w:r>
        <w:rPr>
          <w:i w:val="0"/>
        </w:rPr>
        <w:t>The agreed package may include drawings, calculations, material certificates, welding qualifications, NDT reports, hydrotest records, instrument certificates, manuals and maintenance schedules. The final list should form part of the purchase specification.</w:t>
      </w:r>
    </w:p>
    <w:p>
      <w:pPr>
        <w:pStyle w:val="Heading2"/>
      </w:pPr>
      <w:r>
        <w:t>What information is needed for a proposal?</w:t>
      </w:r>
    </w:p>
    <w:p>
      <w:r>
        <w:rPr>
          <w:i w:val="0"/>
        </w:rPr>
        <w:t>Provide the project location, target capacity, mould or cake dimensions, product mix, operating hours, proposed layout, boiler/steam information, automation requirement, existing equipment details where applicable and the desired project timeline.</w:t>
      </w:r>
    </w:p>
    <w:p>
      <w:pPr>
        <w:pStyle w:val="Heading1"/>
      </w:pPr>
      <w:r>
        <w:t>Request Autoclave Sizing and a Technical Proposal</w:t>
      </w:r>
    </w:p>
    <w:p>
      <w:r>
        <w:rPr>
          <w:i w:val="0"/>
        </w:rPr>
        <w:t>Planning a new AAC plant, expansion, replacement or automation upgrade? Share your capacity target and available project data with Laxmi En-Fab. The technical discussion can then define the appropriate autoclave configuration, quantity, process-control scope, steam integration and supply boundaries.</w:t>
      </w:r>
    </w:p>
    <w:p>
      <w:r>
        <w:rPr>
          <w:i w:val="0"/>
        </w:rPr>
        <w:t>Recommended enquiry information: name, company, mobile/email, project location, new plant or existing plant, target capacity in m³/day, mould/cake size if known, existing autoclave details if applicable, required timeline and optional drawing/specification upload.</w:t>
      </w:r>
    </w:p>
    <w:p>
      <w:pPr>
        <w:pStyle w:val="Heading1"/>
      </w:pPr>
      <w:r>
        <w:t>Suggested Internal Links</w:t>
      </w:r>
    </w:p>
    <w:p>
      <w:pPr>
        <w:pStyle w:val="ListBullet"/>
        <w:spacing w:after="160" w:line="280" w:lineRule="auto"/>
        <w:ind w:left="720" w:hanging="360"/>
      </w:pPr>
      <w:r>
        <w:t>AAC Plant Capacity Selection</w:t>
      </w:r>
    </w:p>
    <w:p>
      <w:pPr>
        <w:pStyle w:val="ListBullet"/>
        <w:spacing w:after="160" w:line="280" w:lineRule="auto"/>
        <w:ind w:left="720" w:hanging="360"/>
      </w:pPr>
      <w:r>
        <w:t>AAC Plant Layout</w:t>
      </w:r>
    </w:p>
    <w:p>
      <w:pPr>
        <w:pStyle w:val="ListBullet"/>
        <w:spacing w:after="160" w:line="280" w:lineRule="auto"/>
        <w:ind w:left="720" w:hanging="360"/>
      </w:pPr>
      <w:r>
        <w:t>AAC Cutting System</w:t>
      </w:r>
    </w:p>
    <w:p>
      <w:pPr>
        <w:pStyle w:val="ListBullet"/>
        <w:spacing w:after="160" w:line="280" w:lineRule="auto"/>
        <w:ind w:left="720" w:hanging="360"/>
      </w:pPr>
      <w:r>
        <w:t>Grouping Crane and Steam Wagons</w:t>
      </w:r>
    </w:p>
    <w:p>
      <w:pPr>
        <w:pStyle w:val="ListBullet"/>
        <w:spacing w:after="160" w:line="280" w:lineRule="auto"/>
        <w:ind w:left="720" w:hanging="360"/>
      </w:pPr>
      <w:r>
        <w:t>AAC Plant Automation</w:t>
      </w:r>
    </w:p>
    <w:p>
      <w:pPr>
        <w:pStyle w:val="ListBullet"/>
        <w:spacing w:after="160" w:line="280" w:lineRule="auto"/>
        <w:ind w:left="720" w:hanging="360"/>
      </w:pPr>
      <w:r>
        <w:t>Steam Boiler and Steam Network</w:t>
      </w:r>
    </w:p>
    <w:p>
      <w:pPr>
        <w:pStyle w:val="ListBullet"/>
        <w:spacing w:after="160" w:line="280" w:lineRule="auto"/>
        <w:ind w:left="720" w:hanging="360"/>
      </w:pPr>
      <w:r>
        <w:t>AAC Plant Expansion and Performance Improvement</w:t>
      </w:r>
    </w:p>
    <w:p>
      <w:pPr>
        <w:pStyle w:val="ListBullet"/>
        <w:spacing w:after="160" w:line="280" w:lineRule="auto"/>
        <w:ind w:left="720" w:hanging="360"/>
      </w:pPr>
      <w:r>
        <w:t>Contact / Request Technical Proposal</w:t>
      </w:r>
    </w:p>
    <w:p>
      <w:pPr>
        <w:pStyle w:val="Heading1"/>
      </w:pPr>
      <w:r>
        <w:t>Publishing Verification Note — Remove Before Website Upload</w:t>
      </w:r>
    </w:p>
    <w:p>
      <w:r>
        <w:rPr>
          <w:i w:val="0"/>
        </w:rPr>
        <w:t>Before website publication, Laxmi En-Fab should insert only verified project-specific product ranges, design codes, material grades, inspection scope, manufacturing evidence and approved customer references. Do not restore the earlier cycle figures or savings claims unless the supporting design basis and evidence are available. The visible webpage should not include this internal publishing note.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975"/>
        <w:sz w:val="18"/>
      </w:rPr>
      <w:t>AAC Autoclave — Publication-Ready Page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EOMetadata"/>
      <w:jc w:val="right"/>
    </w:pPr>
    <w:r>
      <w:t>LAXMI EN-FAB PVT. LTD.  |  WEBSITE CONTENT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17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C4F8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C4F8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OMetadata">
    <w:name w:val="SEO Metadata"/>
    <w:pPr>
      <w:spacing w:after="60"/>
    </w:pPr>
    <w:rPr>
      <w:rFonts w:ascii="Calibri" w:hAnsi="Calibri"/>
      <w:color w:val="5C697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