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w:hAnsi="Aptos"/>
          <w:b w:val="0"/>
          <w:i w:val="0"/>
          <w:color w:val="0C4F80"/>
          <w:sz w:val="20"/>
        </w:rPr>
        <w:t>TECHNICAL GUIDE</w:t>
      </w:r>
    </w:p>
    <w:p>
      <w:pPr>
        <w:pStyle w:val="Title"/>
        <w:jc w:val="center"/>
      </w:pPr>
      <w:r>
        <w:rPr>
          <w:rFonts w:ascii="Aptos" w:hAnsi="Aptos"/>
          <w:b/>
          <w:i w:val="0"/>
          <w:color w:val="0B1727"/>
          <w:sz w:val="60"/>
        </w:rPr>
        <w:t>AAC Steam Boiler</w:t>
        <w:br/>
        <w:t>Capacity Selection</w:t>
      </w:r>
    </w:p>
    <w:p>
      <w:pPr>
        <w:pStyle w:val="Subtitle"/>
        <w:jc w:val="center"/>
      </w:pPr>
      <w:r>
        <w:rPr>
          <w:rFonts w:ascii="Aptos" w:hAnsi="Aptos"/>
          <w:b w:val="0"/>
          <w:i w:val="0"/>
          <w:color w:val="52606D"/>
          <w:sz w:val="26"/>
        </w:rPr>
        <w:t>How to match steam generation with autoclave demand, operating conditions and future expansion</w:t>
      </w:r>
    </w:p>
    <w:p>
      <w:pPr>
        <w:spacing w:after="360"/>
      </w:pPr>
    </w:p>
    <w:tbl>
      <w:tblPr>
        <w:tblW w:type="dxa" w:w="9993"/>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993"/>
      </w:tblGrid>
      <w:tr>
        <w:trPr>
          <w:cantSplit w:val="true"/>
        </w:trPr>
        <w:tc>
          <w:tcPr>
            <w:tcW w:type="dxa" w:w="9993"/>
            <w:shd w:fill="EEF2F5"/>
            <w:tcMar>
              <w:top w:w="150" w:type="dxa"/>
              <w:start w:w="190" w:type="dxa"/>
              <w:bottom w:w="150" w:type="dxa"/>
              <w:end w:w="190" w:type="dxa"/>
            </w:tcMar>
          </w:tcPr>
          <w:p>
            <w:pPr>
              <w:spacing w:after="80"/>
            </w:pPr>
            <w:r>
              <w:rPr>
                <w:rFonts w:ascii="Aptos" w:hAnsi="Aptos"/>
                <w:b/>
                <w:i w:val="0"/>
                <w:color w:val="0C4F80"/>
                <w:sz w:val="22"/>
              </w:rPr>
              <w:t>The engineering principle</w:t>
            </w:r>
          </w:p>
          <w:p>
            <w:pPr>
              <w:spacing w:after="0"/>
            </w:pPr>
            <w:r>
              <w:rPr>
                <w:rFonts w:ascii="Aptos" w:hAnsi="Aptos"/>
                <w:b w:val="0"/>
                <w:i w:val="0"/>
                <w:color w:val="0B1727"/>
                <w:sz w:val="20"/>
              </w:rPr>
              <w:t>An AAC boiler should be selected from the peak steam demand of the complete autoclave schedule—not from plant production in m³/day alone.</w:t>
            </w:r>
          </w:p>
        </w:tc>
      </w:tr>
    </w:tbl>
    <w:p>
      <w:pPr>
        <w:spacing w:after="0"/>
      </w:pPr>
    </w:p>
    <w:p>
      <w:pPr>
        <w:spacing w:after="360"/>
      </w:pP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2951"/>
        <w:gridCol w:w="7041"/>
      </w:tblGrid>
      <w:tr>
        <w:trPr>
          <w:tblHeader w:val="true"/>
          <w:cantSplit w:val="true"/>
        </w:trPr>
        <w:tc>
          <w:tcPr>
            <w:tcW w:type="dxa" w:w="2951"/>
            <w:shd w:fill="0C4F80"/>
            <w:tcMar>
              <w:top w:w="100" w:type="dxa"/>
              <w:start w:w="115" w:type="dxa"/>
              <w:bottom w:w="100" w:type="dxa"/>
              <w:end w:w="115" w:type="dxa"/>
            </w:tcMar>
            <w:vAlign w:val="center"/>
          </w:tcPr>
          <w:p>
            <w:pPr>
              <w:spacing w:after="0"/>
            </w:pPr>
            <w:r>
              <w:rPr>
                <w:rFonts w:ascii="Aptos" w:hAnsi="Aptos"/>
                <w:b/>
                <w:i w:val="0"/>
                <w:color w:val="FFFFFF"/>
                <w:sz w:val="18"/>
              </w:rPr>
              <w:t>Page information</w:t>
            </w:r>
          </w:p>
        </w:tc>
        <w:tc>
          <w:tcPr>
            <w:tcW w:type="dxa" w:w="7041"/>
            <w:shd w:fill="0C4F80"/>
            <w:tcMar>
              <w:top w:w="100" w:type="dxa"/>
              <w:start w:w="115" w:type="dxa"/>
              <w:bottom w:w="100" w:type="dxa"/>
              <w:end w:w="115" w:type="dxa"/>
            </w:tcMar>
            <w:vAlign w:val="center"/>
          </w:tcPr>
          <w:p>
            <w:pPr>
              <w:spacing w:after="0"/>
            </w:pPr>
            <w:r>
              <w:rPr>
                <w:rFonts w:ascii="Aptos" w:hAnsi="Aptos"/>
                <w:b/>
                <w:i w:val="0"/>
                <w:color w:val="FFFFFF"/>
                <w:sz w:val="18"/>
              </w:rPr>
              <w:t>Recommended value</w:t>
            </w:r>
          </w:p>
        </w:tc>
      </w:tr>
      <w:tr>
        <w:trPr>
          <w:cantSplit w:val="true"/>
        </w:trPr>
        <w:tc>
          <w:tcPr>
            <w:tcW w:type="dxa" w:w="2951"/>
            <w:tcMar>
              <w:top w:w="90" w:type="dxa"/>
              <w:start w:w="120" w:type="dxa"/>
              <w:bottom w:w="90" w:type="dxa"/>
              <w:end w:w="120" w:type="dxa"/>
            </w:tcMar>
          </w:tcPr>
          <w:p>
            <w:pPr>
              <w:spacing w:after="0" w:line="254" w:lineRule="auto"/>
            </w:pPr>
            <w:r>
              <w:rPr>
                <w:rFonts w:ascii="Aptos" w:hAnsi="Aptos"/>
                <w:b/>
                <w:i w:val="0"/>
                <w:color w:val="0B1727"/>
                <w:sz w:val="18"/>
              </w:rPr>
              <w:t>Page type</w:t>
            </w:r>
          </w:p>
        </w:tc>
        <w:tc>
          <w:tcPr>
            <w:tcW w:type="dxa" w:w="7041"/>
            <w:tcMar>
              <w:top w:w="90" w:type="dxa"/>
              <w:start w:w="120" w:type="dxa"/>
              <w:bottom w:w="90" w:type="dxa"/>
              <w:end w:w="120" w:type="dxa"/>
            </w:tcMar>
          </w:tcPr>
          <w:p>
            <w:pPr>
              <w:spacing w:after="0" w:line="254" w:lineRule="auto"/>
            </w:pPr>
            <w:r>
              <w:rPr>
                <w:rFonts w:ascii="Aptos" w:hAnsi="Aptos"/>
                <w:b w:val="0"/>
                <w:i w:val="0"/>
                <w:color w:val="0B1727"/>
                <w:sz w:val="18"/>
              </w:rPr>
              <w:t>Technical and commercial guide</w:t>
            </w:r>
          </w:p>
        </w:tc>
      </w:tr>
      <w:tr>
        <w:trPr>
          <w:cantSplit w:val="true"/>
        </w:trPr>
        <w:tc>
          <w:tcPr>
            <w:tcW w:type="dxa" w:w="2951"/>
            <w:shd w:fill="F5F7F8"/>
            <w:tcMar>
              <w:top w:w="90" w:type="dxa"/>
              <w:start w:w="120" w:type="dxa"/>
              <w:bottom w:w="90" w:type="dxa"/>
              <w:end w:w="120" w:type="dxa"/>
            </w:tcMar>
          </w:tcPr>
          <w:p>
            <w:pPr>
              <w:spacing w:after="0" w:line="254" w:lineRule="auto"/>
            </w:pPr>
            <w:r>
              <w:rPr>
                <w:rFonts w:ascii="Aptos" w:hAnsi="Aptos"/>
                <w:b/>
                <w:i w:val="0"/>
                <w:color w:val="0B1727"/>
                <w:sz w:val="18"/>
              </w:rPr>
              <w:t>Primary audience</w:t>
            </w:r>
          </w:p>
        </w:tc>
        <w:tc>
          <w:tcPr>
            <w:tcW w:type="dxa" w:w="7041"/>
            <w:shd w:fill="F5F7F8"/>
            <w:tcMar>
              <w:top w:w="90" w:type="dxa"/>
              <w:start w:w="120" w:type="dxa"/>
              <w:bottom w:w="90" w:type="dxa"/>
              <w:end w:w="120" w:type="dxa"/>
            </w:tcMar>
          </w:tcPr>
          <w:p>
            <w:pPr>
              <w:spacing w:after="0" w:line="254" w:lineRule="auto"/>
            </w:pPr>
            <w:r>
              <w:rPr>
                <w:rFonts w:ascii="Aptos" w:hAnsi="Aptos"/>
                <w:b w:val="0"/>
                <w:i w:val="0"/>
                <w:color w:val="0B1727"/>
                <w:sz w:val="18"/>
              </w:rPr>
              <w:t>AAC investors, plant owners, consultants, technical and purchase teams</w:t>
            </w:r>
          </w:p>
        </w:tc>
      </w:tr>
      <w:tr>
        <w:trPr>
          <w:cantSplit w:val="true"/>
        </w:trPr>
        <w:tc>
          <w:tcPr>
            <w:tcW w:type="dxa" w:w="2951"/>
            <w:tcMar>
              <w:top w:w="90" w:type="dxa"/>
              <w:start w:w="120" w:type="dxa"/>
              <w:bottom w:w="90" w:type="dxa"/>
              <w:end w:w="120" w:type="dxa"/>
            </w:tcMar>
          </w:tcPr>
          <w:p>
            <w:pPr>
              <w:spacing w:after="0" w:line="254" w:lineRule="auto"/>
            </w:pPr>
            <w:r>
              <w:rPr>
                <w:rFonts w:ascii="Aptos" w:hAnsi="Aptos"/>
                <w:b/>
                <w:i w:val="0"/>
                <w:color w:val="0B1727"/>
                <w:sz w:val="18"/>
              </w:rPr>
              <w:t>Primary objective</w:t>
            </w:r>
          </w:p>
        </w:tc>
        <w:tc>
          <w:tcPr>
            <w:tcW w:type="dxa" w:w="7041"/>
            <w:tcMar>
              <w:top w:w="90" w:type="dxa"/>
              <w:start w:w="120" w:type="dxa"/>
              <w:bottom w:w="90" w:type="dxa"/>
              <w:end w:w="120" w:type="dxa"/>
            </w:tcMar>
          </w:tcPr>
          <w:p>
            <w:pPr>
              <w:spacing w:after="0" w:line="254" w:lineRule="auto"/>
            </w:pPr>
            <w:r>
              <w:rPr>
                <w:rFonts w:ascii="Aptos" w:hAnsi="Aptos"/>
                <w:b w:val="0"/>
                <w:i w:val="0"/>
                <w:color w:val="0B1727"/>
                <w:sz w:val="18"/>
              </w:rPr>
              <w:t>Educate buyers and generate qualified steam-system enquiries</w:t>
            </w:r>
          </w:p>
        </w:tc>
      </w:tr>
      <w:tr>
        <w:trPr>
          <w:cantSplit w:val="true"/>
        </w:trPr>
        <w:tc>
          <w:tcPr>
            <w:tcW w:type="dxa" w:w="2951"/>
            <w:shd w:fill="F5F7F8"/>
            <w:tcMar>
              <w:top w:w="90" w:type="dxa"/>
              <w:start w:w="120" w:type="dxa"/>
              <w:bottom w:w="90" w:type="dxa"/>
              <w:end w:w="120" w:type="dxa"/>
            </w:tcMar>
          </w:tcPr>
          <w:p>
            <w:pPr>
              <w:spacing w:after="0" w:line="254" w:lineRule="auto"/>
            </w:pPr>
            <w:r>
              <w:rPr>
                <w:rFonts w:ascii="Aptos" w:hAnsi="Aptos"/>
                <w:b/>
                <w:i w:val="0"/>
                <w:color w:val="0B1727"/>
                <w:sz w:val="18"/>
              </w:rPr>
              <w:t>Primary keyword</w:t>
            </w:r>
          </w:p>
        </w:tc>
        <w:tc>
          <w:tcPr>
            <w:tcW w:type="dxa" w:w="7041"/>
            <w:shd w:fill="F5F7F8"/>
            <w:tcMar>
              <w:top w:w="90" w:type="dxa"/>
              <w:start w:w="120" w:type="dxa"/>
              <w:bottom w:w="90" w:type="dxa"/>
              <w:end w:w="120" w:type="dxa"/>
            </w:tcMar>
          </w:tcPr>
          <w:p>
            <w:pPr>
              <w:spacing w:after="0" w:line="254" w:lineRule="auto"/>
            </w:pPr>
            <w:r>
              <w:rPr>
                <w:rFonts w:ascii="Aptos" w:hAnsi="Aptos"/>
                <w:b w:val="0"/>
                <w:i w:val="0"/>
                <w:color w:val="0B1727"/>
                <w:sz w:val="18"/>
              </w:rPr>
              <w:t>AAC steam boiler</w:t>
            </w:r>
          </w:p>
        </w:tc>
      </w:tr>
      <w:tr>
        <w:trPr>
          <w:cantSplit w:val="true"/>
        </w:trPr>
        <w:tc>
          <w:tcPr>
            <w:tcW w:type="dxa" w:w="2951"/>
            <w:tcMar>
              <w:top w:w="90" w:type="dxa"/>
              <w:start w:w="120" w:type="dxa"/>
              <w:bottom w:w="90" w:type="dxa"/>
              <w:end w:w="120" w:type="dxa"/>
            </w:tcMar>
          </w:tcPr>
          <w:p>
            <w:pPr>
              <w:spacing w:after="0" w:line="254" w:lineRule="auto"/>
            </w:pPr>
            <w:r>
              <w:rPr>
                <w:rFonts w:ascii="Aptos" w:hAnsi="Aptos"/>
                <w:b/>
                <w:i w:val="0"/>
                <w:color w:val="0B1727"/>
                <w:sz w:val="18"/>
              </w:rPr>
              <w:t>Suggested URL</w:t>
            </w:r>
          </w:p>
        </w:tc>
        <w:tc>
          <w:tcPr>
            <w:tcW w:type="dxa" w:w="7041"/>
            <w:tcMar>
              <w:top w:w="90" w:type="dxa"/>
              <w:start w:w="120" w:type="dxa"/>
              <w:bottom w:w="90" w:type="dxa"/>
              <w:end w:w="120" w:type="dxa"/>
            </w:tcMar>
          </w:tcPr>
          <w:p>
            <w:pPr>
              <w:spacing w:after="0" w:line="254" w:lineRule="auto"/>
            </w:pPr>
            <w:r>
              <w:rPr>
                <w:rFonts w:ascii="Aptos" w:hAnsi="Aptos"/>
                <w:b w:val="0"/>
                <w:i w:val="0"/>
                <w:color w:val="0B1727"/>
                <w:sz w:val="18"/>
              </w:rPr>
              <w:t>/aac-steam-boiler-capacity-selection/</w:t>
            </w:r>
          </w:p>
        </w:tc>
      </w:tr>
      <w:tr>
        <w:trPr>
          <w:cantSplit w:val="true"/>
        </w:trPr>
        <w:tc>
          <w:tcPr>
            <w:tcW w:type="dxa" w:w="2951"/>
            <w:shd w:fill="F5F7F8"/>
            <w:tcMar>
              <w:top w:w="90" w:type="dxa"/>
              <w:start w:w="120" w:type="dxa"/>
              <w:bottom w:w="90" w:type="dxa"/>
              <w:end w:w="120" w:type="dxa"/>
            </w:tcMar>
          </w:tcPr>
          <w:p>
            <w:pPr>
              <w:spacing w:after="0" w:line="254" w:lineRule="auto"/>
            </w:pPr>
            <w:r>
              <w:rPr>
                <w:rFonts w:ascii="Aptos" w:hAnsi="Aptos"/>
                <w:b/>
                <w:i w:val="0"/>
                <w:color w:val="0B1727"/>
                <w:sz w:val="18"/>
              </w:rPr>
              <w:t>Prepared for</w:t>
            </w:r>
          </w:p>
        </w:tc>
        <w:tc>
          <w:tcPr>
            <w:tcW w:type="dxa" w:w="7041"/>
            <w:shd w:fill="F5F7F8"/>
            <w:tcMar>
              <w:top w:w="90" w:type="dxa"/>
              <w:start w:w="120" w:type="dxa"/>
              <w:bottom w:w="90" w:type="dxa"/>
              <w:end w:w="120" w:type="dxa"/>
            </w:tcMar>
          </w:tcPr>
          <w:p>
            <w:pPr>
              <w:spacing w:after="0" w:line="254" w:lineRule="auto"/>
            </w:pPr>
            <w:r>
              <w:rPr>
                <w:rFonts w:ascii="Aptos" w:hAnsi="Aptos"/>
                <w:b w:val="0"/>
                <w:i w:val="0"/>
                <w:color w:val="0B1727"/>
                <w:sz w:val="18"/>
              </w:rPr>
              <w:t>Laxmi En-Fab Pvt. Ltd.</w:t>
            </w:r>
          </w:p>
        </w:tc>
      </w:tr>
    </w:tbl>
    <w:p>
      <w:pPr>
        <w:spacing w:after="0"/>
      </w:pPr>
    </w:p>
    <w:p>
      <w:pPr>
        <w:spacing w:after="0"/>
        <w:jc w:val="center"/>
      </w:pPr>
      <w:r>
        <w:rPr>
          <w:rFonts w:ascii="Aptos" w:hAnsi="Aptos"/>
          <w:b w:val="0"/>
          <w:i w:val="0"/>
          <w:color w:val="52606D"/>
          <w:sz w:val="20"/>
        </w:rPr>
        <w:t>Editorial status: Publication-ready copy. Project-specific figures must be issued only after engineering review.</w:t>
      </w:r>
    </w:p>
    <w:p>
      <w:r>
        <w:br w:type="page"/>
      </w:r>
    </w:p>
    <w:p>
      <w:pPr>
        <w:spacing w:before="160" w:after="80"/>
      </w:pPr>
      <w:r>
        <w:rPr>
          <w:rFonts w:ascii="Aptos" w:hAnsi="Aptos"/>
          <w:b/>
          <w:i w:val="0"/>
          <w:color w:val="0C4F80"/>
          <w:sz w:val="16"/>
        </w:rPr>
        <w:t>SEO METADATA</w:t>
      </w:r>
    </w:p>
    <w:p>
      <w:pPr>
        <w:pStyle w:val="Heading1"/>
      </w:pPr>
      <w:r>
        <w:t>AAC Steam Boiler: Capacity Selection for AAC Plants</w:t>
      </w:r>
    </w:p>
    <w:p>
      <w:r>
        <w:rPr>
          <w:rFonts w:ascii="Aptos" w:hAnsi="Aptos"/>
          <w:b w:val="0"/>
          <w:i w:val="0"/>
          <w:color w:val="0B1727"/>
          <w:sz w:val="20"/>
        </w:rPr>
        <w:t>Meta description: Learn how AAC boiler capacity is selected using autoclave size, peak steam demand, cycle timing, feedwater, steam transfer and expansion requirements.</w:t>
      </w:r>
    </w:p>
    <w:p>
      <w:r>
        <w:rPr>
          <w:rFonts w:ascii="Aptos" w:hAnsi="Aptos"/>
          <w:b w:val="0"/>
          <w:i w:val="0"/>
          <w:color w:val="0B1727"/>
          <w:sz w:val="20"/>
        </w:rPr>
        <w:t>Suggested URL: /aac-steam-boiler-capacity-selection/</w:t>
      </w:r>
    </w:p>
    <w:p>
      <w:r>
        <w:rPr>
          <w:rFonts w:ascii="Aptos" w:hAnsi="Aptos"/>
          <w:b w:val="0"/>
          <w:i w:val="0"/>
          <w:color w:val="0B1727"/>
          <w:sz w:val="20"/>
        </w:rPr>
        <w:t>Recommended H1: AAC Steam Boiler Capacity Selection for AAC Plants</w:t>
      </w:r>
    </w:p>
    <w:p>
      <w:pPr>
        <w:pStyle w:val="Heading1"/>
      </w:pPr>
      <w:r>
        <w:t>AAC Steam Boiler Capacity Selection for AAC Plants</w:t>
      </w:r>
    </w:p>
    <w:p>
      <w:r>
        <w:rPr>
          <w:rFonts w:ascii="Aptos" w:hAnsi="Aptos"/>
          <w:b w:val="0"/>
          <w:i w:val="0"/>
          <w:color w:val="0B1727"/>
          <w:sz w:val="20"/>
        </w:rPr>
        <w:t>An AAC steam boiler generates the pressurised steam required for curing AAC cakes inside autoclaves. Its capacity should be selected from the peak steam demand of the complete autoclave schedule—not from the plant’s nominal production in m³/day alone. Autoclave size, cycle timing, feedwater conditions, steam transfer, condensate recovery, boiler performance and future expansion all influence the final selection.</w:t>
      </w:r>
    </w:p>
    <w:tbl>
      <w:tblPr>
        <w:tblW w:type="dxa" w:w="9993"/>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993"/>
      </w:tblGrid>
      <w:tr>
        <w:trPr>
          <w:cantSplit w:val="true"/>
        </w:trPr>
        <w:tc>
          <w:tcPr>
            <w:tcW w:type="dxa" w:w="9993"/>
            <w:shd w:fill="EEF2F5"/>
            <w:tcMar>
              <w:top w:w="150" w:type="dxa"/>
              <w:start w:w="190" w:type="dxa"/>
              <w:bottom w:w="150" w:type="dxa"/>
              <w:end w:w="190" w:type="dxa"/>
            </w:tcMar>
          </w:tcPr>
          <w:p>
            <w:pPr>
              <w:spacing w:after="80"/>
            </w:pPr>
            <w:r>
              <w:rPr>
                <w:rFonts w:ascii="Aptos" w:hAnsi="Aptos"/>
                <w:b/>
                <w:i w:val="0"/>
                <w:color w:val="0C4F80"/>
                <w:sz w:val="22"/>
              </w:rPr>
              <w:t>Direct answer</w:t>
            </w:r>
          </w:p>
          <w:p>
            <w:pPr>
              <w:spacing w:after="0"/>
            </w:pPr>
            <w:r>
              <w:rPr>
                <w:rFonts w:ascii="Aptos" w:hAnsi="Aptos"/>
                <w:b w:val="0"/>
                <w:i w:val="0"/>
                <w:color w:val="0B1727"/>
                <w:sz w:val="20"/>
              </w:rPr>
              <w:t>There is no universal rule that converts AAC plant capacity directly into boiler TPH. Two plants with the same daily output can require different steam-generation capacity because their autoclave configuration, cycle overlap and steam-management arrangements are different.</w:t>
            </w:r>
          </w:p>
        </w:tc>
      </w:tr>
    </w:tbl>
    <w:p>
      <w:pPr>
        <w:spacing w:after="0"/>
      </w:pPr>
    </w:p>
    <w:p>
      <w:pPr>
        <w:pStyle w:val="Heading1"/>
      </w:pPr>
      <w:r>
        <w:t>What Does a Steam Boiler Do in an AAC Plant?</w:t>
      </w:r>
    </w:p>
    <w:p>
      <w:r>
        <w:rPr>
          <w:rFonts w:ascii="Aptos" w:hAnsi="Aptos"/>
          <w:b w:val="0"/>
          <w:i w:val="0"/>
          <w:color w:val="0B1727"/>
          <w:sz w:val="20"/>
        </w:rPr>
        <w:t>In an AAC block plant, the boiler supplies steam to the autoclaves through a main header and controlled distribution system. Inside the autoclaves, the AAC cakes are exposed to a specified pressure-and-temperature cycle so that hydrothermal curing can take place.</w:t>
      </w:r>
    </w:p>
    <w:p>
      <w:r>
        <w:rPr>
          <w:rFonts w:ascii="Aptos" w:hAnsi="Aptos"/>
          <w:b w:val="0"/>
          <w:i w:val="0"/>
          <w:color w:val="0B1727"/>
          <w:sz w:val="20"/>
        </w:rPr>
        <w:t>The boiler is therefore not an isolated utility. It operates as one part of a connected steam system:</w:t>
      </w:r>
    </w:p>
    <w:tbl>
      <w:tblPr>
        <w:tblW w:type="dxa" w:w="9993"/>
        <w:jc w:val="center"/>
        <w:tblLayout w:type="fixed"/>
        <w:tblLook w:firstColumn="1" w:firstRow="1" w:lastColumn="0" w:lastRow="0" w:noHBand="0" w:noVBand="1" w:val="04A0"/>
        <w:tblBorders>
          <w:top w:val="single" w:sz="0" w:color="F5F7F8"/>
          <w:left w:val="single" w:sz="0" w:color="F5F7F8"/>
          <w:bottom w:val="single" w:sz="0" w:color="F5F7F8"/>
          <w:right w:val="single" w:sz="0" w:color="F5F7F8"/>
          <w:insideH w:val="single" w:sz="0" w:color="F5F7F8"/>
          <w:insideV w:val="single" w:sz="0" w:color="F5F7F8"/>
        </w:tblBorders>
      </w:tblPr>
      <w:tblGrid>
        <w:gridCol w:w="9993"/>
      </w:tblGrid>
      <w:tr>
        <w:trPr>
          <w:cantSplit w:val="true"/>
        </w:trPr>
        <w:tc>
          <w:tcPr>
            <w:tcW w:type="dxa" w:w="9993"/>
            <w:shd w:fill="F5F7F8"/>
            <w:tcMar>
              <w:top w:w="150" w:type="dxa"/>
              <w:start w:w="190" w:type="dxa"/>
              <w:bottom w:w="150" w:type="dxa"/>
              <w:end w:w="190" w:type="dxa"/>
            </w:tcMar>
          </w:tcPr>
          <w:p>
            <w:pPr>
              <w:spacing w:after="80"/>
            </w:pPr>
            <w:r>
              <w:rPr>
                <w:rFonts w:ascii="Aptos" w:hAnsi="Aptos"/>
                <w:b/>
                <w:i w:val="0"/>
                <w:color w:val="0C4F80"/>
                <w:sz w:val="22"/>
              </w:rPr>
              <w:t>System flow</w:t>
            </w:r>
          </w:p>
          <w:p>
            <w:pPr>
              <w:spacing w:after="0"/>
            </w:pPr>
            <w:r>
              <w:rPr>
                <w:rFonts w:ascii="Aptos" w:hAnsi="Aptos"/>
                <w:b w:val="0"/>
                <w:i w:val="0"/>
                <w:color w:val="0B1727"/>
                <w:sz w:val="20"/>
              </w:rPr>
              <w:t>Boiler → main steam header → distribution and control → autoclaves → steam transfer or controlled discharge → condensate management → feedwater system</w:t>
            </w:r>
          </w:p>
        </w:tc>
      </w:tr>
    </w:tbl>
    <w:p>
      <w:pPr>
        <w:spacing w:after="0"/>
      </w:pPr>
    </w:p>
    <w:p>
      <w:r>
        <w:rPr>
          <w:rFonts w:ascii="Aptos" w:hAnsi="Aptos"/>
          <w:b w:val="0"/>
          <w:i w:val="0"/>
          <w:color w:val="0B1727"/>
          <w:sz w:val="20"/>
        </w:rPr>
        <w:t>A higher boiler nameplate rating cannot compensate for incorrectly sized piping, excessive pressure loss, poor insulation, unsuitable control valves, ineffective drainage or an impractical autoclave schedule. Boiler selection and steam-utilisation design should be evaluated together.</w:t>
      </w:r>
    </w:p>
    <w:p>
      <w:pPr>
        <w:pStyle w:val="Heading1"/>
      </w:pPr>
      <w:r>
        <w:t>Why Boiler TPH Cannot Be Selected from m³/Day Alone</w:t>
      </w:r>
    </w:p>
    <w:p>
      <w:r>
        <w:rPr>
          <w:rFonts w:ascii="Aptos" w:hAnsi="Aptos"/>
          <w:b w:val="0"/>
          <w:i w:val="0"/>
          <w:color w:val="0B1727"/>
          <w:sz w:val="20"/>
        </w:rPr>
        <w:t>The question “How many TPH are required for my AAC plant?” is reasonable, but daily production capacity is only one input. Boiler TPH describes a steam-generation rate under stated rating conditions. AAC production, however, creates a time-dependent steam demand: an autoclave needs a relatively high steam flow during pressure build-up, a different demand during holding, and little or no fresh steam during other parts of the cycle.</w:t>
      </w:r>
    </w:p>
    <w:p>
      <w:r>
        <w:rPr>
          <w:rFonts w:ascii="Aptos" w:hAnsi="Aptos"/>
          <w:b w:val="0"/>
          <w:i w:val="0"/>
          <w:color w:val="0B1727"/>
          <w:sz w:val="20"/>
        </w:rPr>
        <w:t>For that reason, the key sizing question is:</w:t>
      </w:r>
    </w:p>
    <w:tbl>
      <w:tblPr>
        <w:tblW w:type="dxa" w:w="9993"/>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993"/>
      </w:tblGrid>
      <w:tr>
        <w:trPr>
          <w:cantSplit w:val="true"/>
        </w:trPr>
        <w:tc>
          <w:tcPr>
            <w:tcW w:type="dxa" w:w="9993"/>
            <w:shd w:fill="EEF2F5"/>
            <w:tcMar>
              <w:top w:w="150" w:type="dxa"/>
              <w:start w:w="190" w:type="dxa"/>
              <w:bottom w:w="150" w:type="dxa"/>
              <w:end w:w="190" w:type="dxa"/>
            </w:tcMar>
          </w:tcPr>
          <w:p>
            <w:pPr>
              <w:spacing w:after="80"/>
            </w:pPr>
            <w:r>
              <w:rPr>
                <w:rFonts w:ascii="Aptos" w:hAnsi="Aptos"/>
                <w:b/>
                <w:i w:val="0"/>
                <w:color w:val="0C4F80"/>
                <w:sz w:val="22"/>
              </w:rPr>
              <w:t>Correct sizing question</w:t>
            </w:r>
          </w:p>
          <w:p>
            <w:pPr>
              <w:spacing w:after="0"/>
            </w:pPr>
            <w:r>
              <w:rPr>
                <w:rFonts w:ascii="Aptos" w:hAnsi="Aptos"/>
                <w:b w:val="0"/>
                <w:i w:val="0"/>
                <w:color w:val="0B1727"/>
                <w:sz w:val="20"/>
              </w:rPr>
              <w:t>How much fresh steam must the complete AAC autoclaving system receive at its highest practical demand, under the proposed operating schedule and site conditions?</w:t>
            </w:r>
          </w:p>
        </w:tc>
      </w:tr>
    </w:tbl>
    <w:p>
      <w:pPr>
        <w:spacing w:after="0"/>
      </w:pPr>
    </w:p>
    <w:p>
      <w:pPr>
        <w:pStyle w:val="Heading1"/>
      </w:pPr>
      <w:r>
        <w:t>The Main Inputs That Determine AAC Boiler Capacity</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3024"/>
        <w:gridCol w:w="6969"/>
      </w:tblGrid>
      <w:tr>
        <w:trPr>
          <w:tblHeader w:val="true"/>
          <w:cantSplit w:val="true"/>
        </w:trPr>
        <w:tc>
          <w:tcPr>
            <w:tcW w:type="dxa" w:w="3024"/>
            <w:shd w:fill="0C4F80"/>
            <w:tcMar>
              <w:top w:w="100" w:type="dxa"/>
              <w:start w:w="115" w:type="dxa"/>
              <w:bottom w:w="100" w:type="dxa"/>
              <w:end w:w="115" w:type="dxa"/>
            </w:tcMar>
            <w:vAlign w:val="center"/>
          </w:tcPr>
          <w:p>
            <w:pPr>
              <w:spacing w:after="0"/>
            </w:pPr>
            <w:r>
              <w:rPr>
                <w:rFonts w:ascii="Aptos" w:hAnsi="Aptos"/>
                <w:b/>
                <w:i w:val="0"/>
                <w:color w:val="FFFFFF"/>
                <w:sz w:val="18"/>
              </w:rPr>
              <w:t>Input</w:t>
            </w:r>
          </w:p>
        </w:tc>
        <w:tc>
          <w:tcPr>
            <w:tcW w:type="dxa" w:w="6969"/>
            <w:shd w:fill="0C4F80"/>
            <w:tcMar>
              <w:top w:w="100" w:type="dxa"/>
              <w:start w:w="115" w:type="dxa"/>
              <w:bottom w:w="100" w:type="dxa"/>
              <w:end w:w="115" w:type="dxa"/>
            </w:tcMar>
            <w:vAlign w:val="center"/>
          </w:tcPr>
          <w:p>
            <w:pPr>
              <w:spacing w:after="0"/>
            </w:pPr>
            <w:r>
              <w:rPr>
                <w:rFonts w:ascii="Aptos" w:hAnsi="Aptos"/>
                <w:b/>
                <w:i w:val="0"/>
                <w:color w:val="FFFFFF"/>
                <w:sz w:val="18"/>
              </w:rPr>
              <w:t>Why it matters</w:t>
            </w:r>
          </w:p>
        </w:tc>
      </w:tr>
      <w:tr>
        <w:trPr>
          <w:cantSplit w:val="true"/>
        </w:trPr>
        <w:tc>
          <w:tcPr>
            <w:tcW w:type="dxa" w:w="3024"/>
            <w:tcMar>
              <w:top w:w="90" w:type="dxa"/>
              <w:start w:w="120" w:type="dxa"/>
              <w:bottom w:w="90" w:type="dxa"/>
              <w:end w:w="120" w:type="dxa"/>
            </w:tcMar>
          </w:tcPr>
          <w:p>
            <w:pPr>
              <w:spacing w:after="0" w:line="254" w:lineRule="auto"/>
            </w:pPr>
            <w:r>
              <w:rPr>
                <w:rFonts w:ascii="Aptos" w:hAnsi="Aptos"/>
                <w:b/>
                <w:i w:val="0"/>
                <w:color w:val="0B1727"/>
                <w:sz w:val="18"/>
              </w:rPr>
              <w:t>Production target</w:t>
            </w:r>
          </w:p>
        </w:tc>
        <w:tc>
          <w:tcPr>
            <w:tcW w:type="dxa" w:w="6969"/>
            <w:tcMar>
              <w:top w:w="90" w:type="dxa"/>
              <w:start w:w="120" w:type="dxa"/>
              <w:bottom w:w="90" w:type="dxa"/>
              <w:end w:w="120" w:type="dxa"/>
            </w:tcMar>
          </w:tcPr>
          <w:p>
            <w:pPr>
              <w:spacing w:after="0" w:line="254" w:lineRule="auto"/>
            </w:pPr>
            <w:r>
              <w:rPr>
                <w:rFonts w:ascii="Aptos" w:hAnsi="Aptos"/>
                <w:b w:val="0"/>
                <w:i w:val="0"/>
                <w:color w:val="0B1727"/>
                <w:sz w:val="18"/>
              </w:rPr>
              <w:t>Defines the volume that must be cured within the planned operating period.</w:t>
            </w:r>
          </w:p>
        </w:tc>
      </w:tr>
      <w:tr>
        <w:trPr>
          <w:cantSplit w:val="true"/>
        </w:trPr>
        <w:tc>
          <w:tcPr>
            <w:tcW w:type="dxa" w:w="3024"/>
            <w:shd w:fill="F5F7F8"/>
            <w:tcMar>
              <w:top w:w="90" w:type="dxa"/>
              <w:start w:w="120" w:type="dxa"/>
              <w:bottom w:w="90" w:type="dxa"/>
              <w:end w:w="120" w:type="dxa"/>
            </w:tcMar>
          </w:tcPr>
          <w:p>
            <w:pPr>
              <w:spacing w:after="0" w:line="254" w:lineRule="auto"/>
            </w:pPr>
            <w:r>
              <w:rPr>
                <w:rFonts w:ascii="Aptos" w:hAnsi="Aptos"/>
                <w:b/>
                <w:i w:val="0"/>
                <w:color w:val="0B1727"/>
                <w:sz w:val="18"/>
              </w:rPr>
              <w:t>Autoclave quantity and dimensions</w:t>
            </w:r>
          </w:p>
        </w:tc>
        <w:tc>
          <w:tcPr>
            <w:tcW w:type="dxa" w:w="6969"/>
            <w:shd w:fill="F5F7F8"/>
            <w:tcMar>
              <w:top w:w="90" w:type="dxa"/>
              <w:start w:w="120" w:type="dxa"/>
              <w:bottom w:w="90" w:type="dxa"/>
              <w:end w:w="120" w:type="dxa"/>
            </w:tcMar>
          </w:tcPr>
          <w:p>
            <w:pPr>
              <w:spacing w:after="0" w:line="254" w:lineRule="auto"/>
            </w:pPr>
            <w:r>
              <w:rPr>
                <w:rFonts w:ascii="Aptos" w:hAnsi="Aptos"/>
                <w:b w:val="0"/>
                <w:i w:val="0"/>
                <w:color w:val="0B1727"/>
                <w:sz w:val="18"/>
              </w:rPr>
              <w:t>Influence internal volume, loading and the steam required for each pressure cycle.</w:t>
            </w:r>
          </w:p>
        </w:tc>
      </w:tr>
      <w:tr>
        <w:trPr>
          <w:cantSplit w:val="true"/>
        </w:trPr>
        <w:tc>
          <w:tcPr>
            <w:tcW w:type="dxa" w:w="3024"/>
            <w:tcMar>
              <w:top w:w="90" w:type="dxa"/>
              <w:start w:w="120" w:type="dxa"/>
              <w:bottom w:w="90" w:type="dxa"/>
              <w:end w:w="120" w:type="dxa"/>
            </w:tcMar>
          </w:tcPr>
          <w:p>
            <w:pPr>
              <w:spacing w:after="0" w:line="254" w:lineRule="auto"/>
            </w:pPr>
            <w:r>
              <w:rPr>
                <w:rFonts w:ascii="Aptos" w:hAnsi="Aptos"/>
                <w:b/>
                <w:i w:val="0"/>
                <w:color w:val="0B1727"/>
                <w:sz w:val="18"/>
              </w:rPr>
              <w:t>Loading per cycle</w:t>
            </w:r>
          </w:p>
        </w:tc>
        <w:tc>
          <w:tcPr>
            <w:tcW w:type="dxa" w:w="6969"/>
            <w:tcMar>
              <w:top w:w="90" w:type="dxa"/>
              <w:start w:w="120" w:type="dxa"/>
              <w:bottom w:w="90" w:type="dxa"/>
              <w:end w:w="120" w:type="dxa"/>
            </w:tcMar>
          </w:tcPr>
          <w:p>
            <w:pPr>
              <w:spacing w:after="0" w:line="254" w:lineRule="auto"/>
            </w:pPr>
            <w:r>
              <w:rPr>
                <w:rFonts w:ascii="Aptos" w:hAnsi="Aptos"/>
                <w:b w:val="0"/>
                <w:i w:val="0"/>
                <w:color w:val="0B1727"/>
                <w:sz w:val="18"/>
              </w:rPr>
              <w:t>Connects autoclave operation with actual production rather than only installed capacity.</w:t>
            </w:r>
          </w:p>
        </w:tc>
      </w:tr>
      <w:tr>
        <w:trPr>
          <w:cantSplit w:val="true"/>
        </w:trPr>
        <w:tc>
          <w:tcPr>
            <w:tcW w:type="dxa" w:w="3024"/>
            <w:shd w:fill="F5F7F8"/>
            <w:tcMar>
              <w:top w:w="90" w:type="dxa"/>
              <w:start w:w="120" w:type="dxa"/>
              <w:bottom w:w="90" w:type="dxa"/>
              <w:end w:w="120" w:type="dxa"/>
            </w:tcMar>
          </w:tcPr>
          <w:p>
            <w:pPr>
              <w:spacing w:after="0" w:line="254" w:lineRule="auto"/>
            </w:pPr>
            <w:r>
              <w:rPr>
                <w:rFonts w:ascii="Aptos" w:hAnsi="Aptos"/>
                <w:b/>
                <w:i w:val="0"/>
                <w:color w:val="0B1727"/>
                <w:sz w:val="18"/>
              </w:rPr>
              <w:t>Cycles per day</w:t>
            </w:r>
          </w:p>
        </w:tc>
        <w:tc>
          <w:tcPr>
            <w:tcW w:type="dxa" w:w="6969"/>
            <w:shd w:fill="F5F7F8"/>
            <w:tcMar>
              <w:top w:w="90" w:type="dxa"/>
              <w:start w:w="120" w:type="dxa"/>
              <w:bottom w:w="90" w:type="dxa"/>
              <w:end w:w="120" w:type="dxa"/>
            </w:tcMar>
          </w:tcPr>
          <w:p>
            <w:pPr>
              <w:spacing w:after="0" w:line="254" w:lineRule="auto"/>
            </w:pPr>
            <w:r>
              <w:rPr>
                <w:rFonts w:ascii="Aptos" w:hAnsi="Aptos"/>
                <w:b w:val="0"/>
                <w:i w:val="0"/>
                <w:color w:val="0B1727"/>
                <w:sz w:val="18"/>
              </w:rPr>
              <w:t>Determines how frequently steam demand repeats.</w:t>
            </w:r>
          </w:p>
        </w:tc>
      </w:tr>
      <w:tr>
        <w:trPr>
          <w:cantSplit w:val="true"/>
        </w:trPr>
        <w:tc>
          <w:tcPr>
            <w:tcW w:type="dxa" w:w="3024"/>
            <w:tcMar>
              <w:top w:w="90" w:type="dxa"/>
              <w:start w:w="120" w:type="dxa"/>
              <w:bottom w:w="90" w:type="dxa"/>
              <w:end w:w="120" w:type="dxa"/>
            </w:tcMar>
          </w:tcPr>
          <w:p>
            <w:pPr>
              <w:spacing w:after="0" w:line="254" w:lineRule="auto"/>
            </w:pPr>
            <w:r>
              <w:rPr>
                <w:rFonts w:ascii="Aptos" w:hAnsi="Aptos"/>
                <w:b/>
                <w:i w:val="0"/>
                <w:color w:val="0B1727"/>
                <w:sz w:val="18"/>
              </w:rPr>
              <w:t>Cycle timing</w:t>
            </w:r>
          </w:p>
        </w:tc>
        <w:tc>
          <w:tcPr>
            <w:tcW w:type="dxa" w:w="6969"/>
            <w:tcMar>
              <w:top w:w="90" w:type="dxa"/>
              <w:start w:w="120" w:type="dxa"/>
              <w:bottom w:w="90" w:type="dxa"/>
              <w:end w:w="120" w:type="dxa"/>
            </w:tcMar>
          </w:tcPr>
          <w:p>
            <w:pPr>
              <w:spacing w:after="0" w:line="254" w:lineRule="auto"/>
            </w:pPr>
            <w:r>
              <w:rPr>
                <w:rFonts w:ascii="Aptos" w:hAnsi="Aptos"/>
                <w:b w:val="0"/>
                <w:i w:val="0"/>
                <w:color w:val="0B1727"/>
                <w:sz w:val="18"/>
              </w:rPr>
              <w:t>Shows whether pressure-build stages overlap and create a peak demand.</w:t>
            </w:r>
          </w:p>
        </w:tc>
      </w:tr>
      <w:tr>
        <w:trPr>
          <w:cantSplit w:val="true"/>
        </w:trPr>
        <w:tc>
          <w:tcPr>
            <w:tcW w:type="dxa" w:w="3024"/>
            <w:shd w:fill="F5F7F8"/>
            <w:tcMar>
              <w:top w:w="90" w:type="dxa"/>
              <w:start w:w="120" w:type="dxa"/>
              <w:bottom w:w="90" w:type="dxa"/>
              <w:end w:w="120" w:type="dxa"/>
            </w:tcMar>
          </w:tcPr>
          <w:p>
            <w:pPr>
              <w:spacing w:after="0" w:line="254" w:lineRule="auto"/>
            </w:pPr>
            <w:r>
              <w:rPr>
                <w:rFonts w:ascii="Aptos" w:hAnsi="Aptos"/>
                <w:b/>
                <w:i w:val="0"/>
                <w:color w:val="0B1727"/>
                <w:sz w:val="18"/>
              </w:rPr>
              <w:t>Operating pressure profile</w:t>
            </w:r>
          </w:p>
        </w:tc>
        <w:tc>
          <w:tcPr>
            <w:tcW w:type="dxa" w:w="6969"/>
            <w:shd w:fill="F5F7F8"/>
            <w:tcMar>
              <w:top w:w="90" w:type="dxa"/>
              <w:start w:w="120" w:type="dxa"/>
              <w:bottom w:w="90" w:type="dxa"/>
              <w:end w:w="120" w:type="dxa"/>
            </w:tcMar>
          </w:tcPr>
          <w:p>
            <w:pPr>
              <w:spacing w:after="0" w:line="254" w:lineRule="auto"/>
            </w:pPr>
            <w:r>
              <w:rPr>
                <w:rFonts w:ascii="Aptos" w:hAnsi="Aptos"/>
                <w:b w:val="0"/>
                <w:i w:val="0"/>
                <w:color w:val="0B1727"/>
                <w:sz w:val="18"/>
              </w:rPr>
              <w:t>Defines the required pressure ramp, holding stage and controlled depressurisation.</w:t>
            </w:r>
          </w:p>
        </w:tc>
      </w:tr>
      <w:tr>
        <w:trPr>
          <w:cantSplit w:val="true"/>
        </w:trPr>
        <w:tc>
          <w:tcPr>
            <w:tcW w:type="dxa" w:w="3024"/>
            <w:tcMar>
              <w:top w:w="90" w:type="dxa"/>
              <w:start w:w="120" w:type="dxa"/>
              <w:bottom w:w="90" w:type="dxa"/>
              <w:end w:w="120" w:type="dxa"/>
            </w:tcMar>
          </w:tcPr>
          <w:p>
            <w:pPr>
              <w:spacing w:after="0" w:line="254" w:lineRule="auto"/>
            </w:pPr>
            <w:r>
              <w:rPr>
                <w:rFonts w:ascii="Aptos" w:hAnsi="Aptos"/>
                <w:b/>
                <w:i w:val="0"/>
                <w:color w:val="0B1727"/>
                <w:sz w:val="18"/>
              </w:rPr>
              <w:t>Feedwater temperature</w:t>
            </w:r>
          </w:p>
        </w:tc>
        <w:tc>
          <w:tcPr>
            <w:tcW w:type="dxa" w:w="6969"/>
            <w:tcMar>
              <w:top w:w="90" w:type="dxa"/>
              <w:start w:w="120" w:type="dxa"/>
              <w:bottom w:w="90" w:type="dxa"/>
              <w:end w:w="120" w:type="dxa"/>
            </w:tcMar>
          </w:tcPr>
          <w:p>
            <w:pPr>
              <w:spacing w:after="0" w:line="254" w:lineRule="auto"/>
            </w:pPr>
            <w:r>
              <w:rPr>
                <w:rFonts w:ascii="Aptos" w:hAnsi="Aptos"/>
                <w:b w:val="0"/>
                <w:i w:val="0"/>
                <w:color w:val="0B1727"/>
                <w:sz w:val="18"/>
              </w:rPr>
              <w:t>Affects the energy required to generate steam.</w:t>
            </w:r>
          </w:p>
        </w:tc>
      </w:tr>
      <w:tr>
        <w:trPr>
          <w:cantSplit w:val="true"/>
        </w:trPr>
        <w:tc>
          <w:tcPr>
            <w:tcW w:type="dxa" w:w="3024"/>
            <w:shd w:fill="F5F7F8"/>
            <w:tcMar>
              <w:top w:w="90" w:type="dxa"/>
              <w:start w:w="120" w:type="dxa"/>
              <w:bottom w:w="90" w:type="dxa"/>
              <w:end w:w="120" w:type="dxa"/>
            </w:tcMar>
          </w:tcPr>
          <w:p>
            <w:pPr>
              <w:spacing w:after="0" w:line="254" w:lineRule="auto"/>
            </w:pPr>
            <w:r>
              <w:rPr>
                <w:rFonts w:ascii="Aptos" w:hAnsi="Aptos"/>
                <w:b/>
                <w:i w:val="0"/>
                <w:color w:val="0B1727"/>
                <w:sz w:val="18"/>
              </w:rPr>
              <w:t>Steam transfer arrangement</w:t>
            </w:r>
          </w:p>
        </w:tc>
        <w:tc>
          <w:tcPr>
            <w:tcW w:type="dxa" w:w="6969"/>
            <w:shd w:fill="F5F7F8"/>
            <w:tcMar>
              <w:top w:w="90" w:type="dxa"/>
              <w:start w:w="120" w:type="dxa"/>
              <w:bottom w:w="90" w:type="dxa"/>
              <w:end w:w="120" w:type="dxa"/>
            </w:tcMar>
          </w:tcPr>
          <w:p>
            <w:pPr>
              <w:spacing w:after="0" w:line="254" w:lineRule="auto"/>
            </w:pPr>
            <w:r>
              <w:rPr>
                <w:rFonts w:ascii="Aptos" w:hAnsi="Aptos"/>
                <w:b w:val="0"/>
                <w:i w:val="0"/>
                <w:color w:val="0B1727"/>
                <w:sz w:val="18"/>
              </w:rPr>
              <w:t>May reduce fresh-steam demand when technically validated and correctly scheduled.</w:t>
            </w:r>
          </w:p>
        </w:tc>
      </w:tr>
      <w:tr>
        <w:trPr>
          <w:cantSplit w:val="true"/>
        </w:trPr>
        <w:tc>
          <w:tcPr>
            <w:tcW w:type="dxa" w:w="3024"/>
            <w:tcMar>
              <w:top w:w="90" w:type="dxa"/>
              <w:start w:w="120" w:type="dxa"/>
              <w:bottom w:w="90" w:type="dxa"/>
              <w:end w:w="120" w:type="dxa"/>
            </w:tcMar>
          </w:tcPr>
          <w:p>
            <w:pPr>
              <w:spacing w:after="0" w:line="254" w:lineRule="auto"/>
            </w:pPr>
            <w:r>
              <w:rPr>
                <w:rFonts w:ascii="Aptos" w:hAnsi="Aptos"/>
                <w:b/>
                <w:i w:val="0"/>
                <w:color w:val="0B1727"/>
                <w:sz w:val="18"/>
              </w:rPr>
              <w:t>Condensate and heat recovery</w:t>
            </w:r>
          </w:p>
        </w:tc>
        <w:tc>
          <w:tcPr>
            <w:tcW w:type="dxa" w:w="6969"/>
            <w:tcMar>
              <w:top w:w="90" w:type="dxa"/>
              <w:start w:w="120" w:type="dxa"/>
              <w:bottom w:w="90" w:type="dxa"/>
              <w:end w:w="120" w:type="dxa"/>
            </w:tcMar>
          </w:tcPr>
          <w:p>
            <w:pPr>
              <w:spacing w:after="0" w:line="254" w:lineRule="auto"/>
            </w:pPr>
            <w:r>
              <w:rPr>
                <w:rFonts w:ascii="Aptos" w:hAnsi="Aptos"/>
                <w:b w:val="0"/>
                <w:i w:val="0"/>
                <w:color w:val="0B1727"/>
                <w:sz w:val="18"/>
              </w:rPr>
              <w:t>Can recover thermal energy where water quality and system design permit.</w:t>
            </w:r>
          </w:p>
        </w:tc>
      </w:tr>
      <w:tr>
        <w:trPr>
          <w:cantSplit w:val="true"/>
        </w:trPr>
        <w:tc>
          <w:tcPr>
            <w:tcW w:type="dxa" w:w="3024"/>
            <w:shd w:fill="F5F7F8"/>
            <w:tcMar>
              <w:top w:w="90" w:type="dxa"/>
              <w:start w:w="120" w:type="dxa"/>
              <w:bottom w:w="90" w:type="dxa"/>
              <w:end w:w="120" w:type="dxa"/>
            </w:tcMar>
          </w:tcPr>
          <w:p>
            <w:pPr>
              <w:spacing w:after="0" w:line="254" w:lineRule="auto"/>
            </w:pPr>
            <w:r>
              <w:rPr>
                <w:rFonts w:ascii="Aptos" w:hAnsi="Aptos"/>
                <w:b/>
                <w:i w:val="0"/>
                <w:color w:val="0B1727"/>
                <w:sz w:val="18"/>
              </w:rPr>
              <w:t>Boiler rating conditions</w:t>
            </w:r>
          </w:p>
        </w:tc>
        <w:tc>
          <w:tcPr>
            <w:tcW w:type="dxa" w:w="6969"/>
            <w:shd w:fill="F5F7F8"/>
            <w:tcMar>
              <w:top w:w="90" w:type="dxa"/>
              <w:start w:w="120" w:type="dxa"/>
              <w:bottom w:w="90" w:type="dxa"/>
              <w:end w:w="120" w:type="dxa"/>
            </w:tcMar>
          </w:tcPr>
          <w:p>
            <w:pPr>
              <w:spacing w:after="0" w:line="254" w:lineRule="auto"/>
            </w:pPr>
            <w:r>
              <w:rPr>
                <w:rFonts w:ascii="Aptos" w:hAnsi="Aptos"/>
                <w:b w:val="0"/>
                <w:i w:val="0"/>
                <w:color w:val="0B1727"/>
                <w:sz w:val="18"/>
              </w:rPr>
              <w:t>Rated output must be compared at the specified pressure, feedwater and fuel conditions.</w:t>
            </w:r>
          </w:p>
        </w:tc>
      </w:tr>
      <w:tr>
        <w:trPr>
          <w:cantSplit w:val="true"/>
        </w:trPr>
        <w:tc>
          <w:tcPr>
            <w:tcW w:type="dxa" w:w="3024"/>
            <w:tcMar>
              <w:top w:w="90" w:type="dxa"/>
              <w:start w:w="120" w:type="dxa"/>
              <w:bottom w:w="90" w:type="dxa"/>
              <w:end w:w="120" w:type="dxa"/>
            </w:tcMar>
          </w:tcPr>
          <w:p>
            <w:pPr>
              <w:spacing w:after="0" w:line="254" w:lineRule="auto"/>
            </w:pPr>
            <w:r>
              <w:rPr>
                <w:rFonts w:ascii="Aptos" w:hAnsi="Aptos"/>
                <w:b/>
                <w:i w:val="0"/>
                <w:color w:val="0B1727"/>
                <w:sz w:val="18"/>
              </w:rPr>
              <w:t>Fuel characteristics</w:t>
            </w:r>
          </w:p>
        </w:tc>
        <w:tc>
          <w:tcPr>
            <w:tcW w:type="dxa" w:w="6969"/>
            <w:tcMar>
              <w:top w:w="90" w:type="dxa"/>
              <w:start w:w="120" w:type="dxa"/>
              <w:bottom w:w="90" w:type="dxa"/>
              <w:end w:w="120" w:type="dxa"/>
            </w:tcMar>
          </w:tcPr>
          <w:p>
            <w:pPr>
              <w:spacing w:after="0" w:line="254" w:lineRule="auto"/>
            </w:pPr>
            <w:r>
              <w:rPr>
                <w:rFonts w:ascii="Aptos" w:hAnsi="Aptos"/>
                <w:b w:val="0"/>
                <w:i w:val="0"/>
                <w:color w:val="0B1727"/>
                <w:sz w:val="18"/>
              </w:rPr>
              <w:t>Calorific value, moisture, consistency and combustion system affect achievable output and cost.</w:t>
            </w:r>
          </w:p>
        </w:tc>
      </w:tr>
      <w:tr>
        <w:trPr>
          <w:cantSplit w:val="true"/>
        </w:trPr>
        <w:tc>
          <w:tcPr>
            <w:tcW w:type="dxa" w:w="3024"/>
            <w:shd w:fill="F5F7F8"/>
            <w:tcMar>
              <w:top w:w="90" w:type="dxa"/>
              <w:start w:w="120" w:type="dxa"/>
              <w:bottom w:w="90" w:type="dxa"/>
              <w:end w:w="120" w:type="dxa"/>
            </w:tcMar>
          </w:tcPr>
          <w:p>
            <w:pPr>
              <w:spacing w:after="0" w:line="254" w:lineRule="auto"/>
            </w:pPr>
            <w:r>
              <w:rPr>
                <w:rFonts w:ascii="Aptos" w:hAnsi="Aptos"/>
                <w:b/>
                <w:i w:val="0"/>
                <w:color w:val="0B1727"/>
                <w:sz w:val="18"/>
              </w:rPr>
              <w:t>Distribution losses</w:t>
            </w:r>
          </w:p>
        </w:tc>
        <w:tc>
          <w:tcPr>
            <w:tcW w:type="dxa" w:w="6969"/>
            <w:shd w:fill="F5F7F8"/>
            <w:tcMar>
              <w:top w:w="90" w:type="dxa"/>
              <w:start w:w="120" w:type="dxa"/>
              <w:bottom w:w="90" w:type="dxa"/>
              <w:end w:w="120" w:type="dxa"/>
            </w:tcMar>
          </w:tcPr>
          <w:p>
            <w:pPr>
              <w:spacing w:after="0" w:line="254" w:lineRule="auto"/>
            </w:pPr>
            <w:r>
              <w:rPr>
                <w:rFonts w:ascii="Aptos" w:hAnsi="Aptos"/>
                <w:b w:val="0"/>
                <w:i w:val="0"/>
                <w:color w:val="0B1727"/>
                <w:sz w:val="18"/>
              </w:rPr>
              <w:t>Piping length, insulation, pressure drop and drainage influence usable steam at the autoclave.</w:t>
            </w:r>
          </w:p>
        </w:tc>
      </w:tr>
      <w:tr>
        <w:trPr>
          <w:cantSplit w:val="true"/>
        </w:trPr>
        <w:tc>
          <w:tcPr>
            <w:tcW w:type="dxa" w:w="3024"/>
            <w:tcMar>
              <w:top w:w="90" w:type="dxa"/>
              <w:start w:w="120" w:type="dxa"/>
              <w:bottom w:w="90" w:type="dxa"/>
              <w:end w:w="120" w:type="dxa"/>
            </w:tcMar>
          </w:tcPr>
          <w:p>
            <w:pPr>
              <w:spacing w:after="0" w:line="254" w:lineRule="auto"/>
            </w:pPr>
            <w:r>
              <w:rPr>
                <w:rFonts w:ascii="Aptos" w:hAnsi="Aptos"/>
                <w:b/>
                <w:i w:val="0"/>
                <w:color w:val="0B1727"/>
                <w:sz w:val="18"/>
              </w:rPr>
              <w:t>Expansion plan</w:t>
            </w:r>
          </w:p>
        </w:tc>
        <w:tc>
          <w:tcPr>
            <w:tcW w:type="dxa" w:w="6969"/>
            <w:tcMar>
              <w:top w:w="90" w:type="dxa"/>
              <w:start w:w="120" w:type="dxa"/>
              <w:bottom w:w="90" w:type="dxa"/>
              <w:end w:w="120" w:type="dxa"/>
            </w:tcMar>
          </w:tcPr>
          <w:p>
            <w:pPr>
              <w:spacing w:after="0" w:line="254" w:lineRule="auto"/>
            </w:pPr>
            <w:r>
              <w:rPr>
                <w:rFonts w:ascii="Aptos" w:hAnsi="Aptos"/>
                <w:b w:val="0"/>
                <w:i w:val="0"/>
                <w:color w:val="0B1727"/>
                <w:sz w:val="18"/>
              </w:rPr>
              <w:t>Determines whether present sizing should accommodate a defined future stage.</w:t>
            </w:r>
          </w:p>
        </w:tc>
      </w:tr>
    </w:tbl>
    <w:p>
      <w:pPr>
        <w:spacing w:after="0"/>
      </w:pPr>
    </w:p>
    <w:p>
      <w:pPr>
        <w:pStyle w:val="Heading1"/>
      </w:pPr>
      <w:r>
        <w:t>How AAC Steam Requirement Is Calculated</w:t>
      </w:r>
    </w:p>
    <w:p>
      <w:r>
        <w:rPr>
          <w:rFonts w:ascii="Aptos" w:hAnsi="Aptos"/>
          <w:b w:val="0"/>
          <w:i w:val="0"/>
          <w:color w:val="0B1727"/>
          <w:sz w:val="20"/>
        </w:rPr>
        <w:t>A final boiler recommendation should be supported by an engineering heat-and-steam balance. The following sequence explains the decision process without presenting a generic TPH value as a substitute for project calculation.</w:t>
      </w:r>
    </w:p>
    <w:p>
      <w:pPr>
        <w:pStyle w:val="ListNumber"/>
      </w:pPr>
      <w:r>
        <w:rPr>
          <w:rFonts w:ascii="Aptos" w:hAnsi="Aptos"/>
          <w:b w:val="0"/>
          <w:i w:val="0"/>
          <w:color w:val="0B1727"/>
          <w:sz w:val="20"/>
        </w:rPr>
        <w:t>Define the production basis. Confirm required m³/day, operating hours, working days, product mix and realistic utilisation.</w:t>
      </w:r>
    </w:p>
    <w:p>
      <w:pPr>
        <w:pStyle w:val="ListNumber"/>
      </w:pPr>
      <w:r>
        <w:rPr>
          <w:rFonts w:ascii="Aptos" w:hAnsi="Aptos"/>
          <w:b w:val="0"/>
          <w:i w:val="0"/>
          <w:color w:val="0B1727"/>
          <w:sz w:val="20"/>
        </w:rPr>
        <w:t>Define the autoclave configuration. Record quantity, internal dimensions, loading per cycle, working pressure and planned cycles per day.</w:t>
      </w:r>
    </w:p>
    <w:p>
      <w:pPr>
        <w:pStyle w:val="ListNumber"/>
      </w:pPr>
      <w:r>
        <w:rPr>
          <w:rFonts w:ascii="Aptos" w:hAnsi="Aptos"/>
          <w:b w:val="0"/>
          <w:i w:val="0"/>
          <w:color w:val="0B1727"/>
          <w:sz w:val="20"/>
        </w:rPr>
        <w:t>Establish the curing schedule. Map loading, pressure build-up, holding, steam transfer or discharge, depressurisation, unloading and turnaround.</w:t>
      </w:r>
    </w:p>
    <w:p>
      <w:pPr>
        <w:pStyle w:val="ListNumber"/>
      </w:pPr>
      <w:r>
        <w:rPr>
          <w:rFonts w:ascii="Aptos" w:hAnsi="Aptos"/>
          <w:b w:val="0"/>
          <w:i w:val="0"/>
          <w:color w:val="0B1727"/>
          <w:sz w:val="20"/>
        </w:rPr>
        <w:t>Determine steam demand by cycle stage. Calculate the steam and energy required for the autoclave, load, equipment and identified losses under stated starting conditions.</w:t>
      </w:r>
    </w:p>
    <w:p>
      <w:pPr>
        <w:pStyle w:val="ListNumber"/>
      </w:pPr>
      <w:r>
        <w:rPr>
          <w:rFonts w:ascii="Aptos" w:hAnsi="Aptos"/>
          <w:b w:val="0"/>
          <w:i w:val="0"/>
          <w:color w:val="0B1727"/>
          <w:sz w:val="20"/>
        </w:rPr>
        <w:t>Build a time-based demand profile. Identify the highest combined demand when two or more autoclave operations overlap.</w:t>
      </w:r>
    </w:p>
    <w:p>
      <w:pPr>
        <w:pStyle w:val="ListNumber"/>
      </w:pPr>
      <w:r>
        <w:rPr>
          <w:rFonts w:ascii="Aptos" w:hAnsi="Aptos"/>
          <w:b w:val="0"/>
          <w:i w:val="0"/>
          <w:color w:val="0B1727"/>
          <w:sz w:val="20"/>
        </w:rPr>
        <w:t>Credit only validated recovery. Treat autoclave-to-autoclave steam transfer, exhaust heat recovery and hot-condensate return separately; each has different limitations.</w:t>
      </w:r>
    </w:p>
    <w:p>
      <w:pPr>
        <w:pStyle w:val="ListNumber"/>
      </w:pPr>
      <w:r>
        <w:rPr>
          <w:rFonts w:ascii="Aptos" w:hAnsi="Aptos"/>
          <w:b w:val="0"/>
          <w:i w:val="0"/>
          <w:color w:val="0B1727"/>
          <w:sz w:val="20"/>
        </w:rPr>
        <w:t>Check boiler-side conditions. Confirm pressure, feedwater temperature, water treatment, fuel properties, rated efficiency basis, turndown and auxiliary systems.</w:t>
      </w:r>
    </w:p>
    <w:p>
      <w:pPr>
        <w:pStyle w:val="ListNumber"/>
      </w:pPr>
      <w:r>
        <w:rPr>
          <w:rFonts w:ascii="Aptos" w:hAnsi="Aptos"/>
          <w:b w:val="0"/>
          <w:i w:val="0"/>
          <w:color w:val="0B1727"/>
          <w:sz w:val="20"/>
        </w:rPr>
        <w:t>Apply a documented design margin. The margin should address credible operating variation without creating unjustified oversizing.</w:t>
      </w:r>
    </w:p>
    <w:p>
      <w:pPr>
        <w:pStyle w:val="ListNumber"/>
      </w:pPr>
      <w:r>
        <w:rPr>
          <w:rFonts w:ascii="Aptos" w:hAnsi="Aptos"/>
          <w:b w:val="0"/>
          <w:i w:val="0"/>
          <w:color w:val="0B1727"/>
          <w:sz w:val="20"/>
        </w:rPr>
        <w:t>Check present and future operation. Confirm acceptable performance at start-up, normal load, partial load and any approved expansion stage.</w:t>
      </w:r>
    </w:p>
    <w:p>
      <w:pPr>
        <w:pStyle w:val="Heading2"/>
      </w:pPr>
      <w:r>
        <w:t>Peak Steam Demand vs Average Steam Demand</w:t>
      </w:r>
    </w:p>
    <w:p>
      <w:r>
        <w:rPr>
          <w:rFonts w:ascii="Aptos" w:hAnsi="Aptos"/>
          <w:b w:val="0"/>
          <w:i w:val="0"/>
          <w:color w:val="0B1727"/>
          <w:sz w:val="20"/>
        </w:rPr>
        <w:t>Daily steam consumption divided by operating hours gives an average rate. That figure can hide short periods when the autoclave system requires a much higher flow. Boiler capacity should therefore be checked against the time-based peak demand, not only the daily total.</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1987"/>
        <w:gridCol w:w="3168"/>
        <w:gridCol w:w="4838"/>
      </w:tblGrid>
      <w:tr>
        <w:trPr>
          <w:tblHeader w:val="true"/>
          <w:cantSplit w:val="true"/>
        </w:trPr>
        <w:tc>
          <w:tcPr>
            <w:tcW w:type="dxa" w:w="1987"/>
            <w:shd w:fill="0C4F80"/>
            <w:tcMar>
              <w:top w:w="100" w:type="dxa"/>
              <w:start w:w="115" w:type="dxa"/>
              <w:bottom w:w="100" w:type="dxa"/>
              <w:end w:w="115" w:type="dxa"/>
            </w:tcMar>
            <w:vAlign w:val="center"/>
          </w:tcPr>
          <w:p>
            <w:pPr>
              <w:spacing w:after="0"/>
            </w:pPr>
            <w:r>
              <w:rPr>
                <w:rFonts w:ascii="Aptos" w:hAnsi="Aptos"/>
                <w:b/>
                <w:i w:val="0"/>
                <w:color w:val="FFFFFF"/>
                <w:sz w:val="18"/>
              </w:rPr>
              <w:t>Demand basis</w:t>
            </w:r>
          </w:p>
        </w:tc>
        <w:tc>
          <w:tcPr>
            <w:tcW w:type="dxa" w:w="3168"/>
            <w:shd w:fill="0C4F80"/>
            <w:tcMar>
              <w:top w:w="100" w:type="dxa"/>
              <w:start w:w="115" w:type="dxa"/>
              <w:bottom w:w="100" w:type="dxa"/>
              <w:end w:w="115" w:type="dxa"/>
            </w:tcMar>
            <w:vAlign w:val="center"/>
          </w:tcPr>
          <w:p>
            <w:pPr>
              <w:spacing w:after="0"/>
            </w:pPr>
            <w:r>
              <w:rPr>
                <w:rFonts w:ascii="Aptos" w:hAnsi="Aptos"/>
                <w:b/>
                <w:i w:val="0"/>
                <w:color w:val="FFFFFF"/>
                <w:sz w:val="18"/>
              </w:rPr>
              <w:t>What it shows</w:t>
            </w:r>
          </w:p>
        </w:tc>
        <w:tc>
          <w:tcPr>
            <w:tcW w:type="dxa" w:w="4838"/>
            <w:shd w:fill="0C4F80"/>
            <w:tcMar>
              <w:top w:w="100" w:type="dxa"/>
              <w:start w:w="115" w:type="dxa"/>
              <w:bottom w:w="100" w:type="dxa"/>
              <w:end w:w="115" w:type="dxa"/>
            </w:tcMar>
            <w:vAlign w:val="center"/>
          </w:tcPr>
          <w:p>
            <w:pPr>
              <w:spacing w:after="0"/>
            </w:pPr>
            <w:r>
              <w:rPr>
                <w:rFonts w:ascii="Aptos" w:hAnsi="Aptos"/>
                <w:b/>
                <w:i w:val="0"/>
                <w:color w:val="FFFFFF"/>
                <w:sz w:val="18"/>
              </w:rPr>
              <w:t>Why it is insufficient or useful</w:t>
            </w:r>
          </w:p>
        </w:tc>
      </w:tr>
      <w:tr>
        <w:trPr>
          <w:cantSplit w:val="true"/>
        </w:trPr>
        <w:tc>
          <w:tcPr>
            <w:tcW w:type="dxa" w:w="1987"/>
            <w:tcMar>
              <w:top w:w="90" w:type="dxa"/>
              <w:start w:w="120" w:type="dxa"/>
              <w:bottom w:w="90" w:type="dxa"/>
              <w:end w:w="120" w:type="dxa"/>
            </w:tcMar>
          </w:tcPr>
          <w:p>
            <w:pPr>
              <w:spacing w:after="0" w:line="254" w:lineRule="auto"/>
            </w:pPr>
            <w:r>
              <w:rPr>
                <w:rFonts w:ascii="Aptos" w:hAnsi="Aptos"/>
                <w:b/>
                <w:i w:val="0"/>
                <w:color w:val="0B1727"/>
                <w:sz w:val="18"/>
              </w:rPr>
              <w:t>Daily total</w:t>
            </w:r>
          </w:p>
        </w:tc>
        <w:tc>
          <w:tcPr>
            <w:tcW w:type="dxa" w:w="3168"/>
            <w:tcMar>
              <w:top w:w="90" w:type="dxa"/>
              <w:start w:w="120" w:type="dxa"/>
              <w:bottom w:w="90" w:type="dxa"/>
              <w:end w:w="120" w:type="dxa"/>
            </w:tcMar>
          </w:tcPr>
          <w:p>
            <w:pPr>
              <w:spacing w:after="0" w:line="254" w:lineRule="auto"/>
            </w:pPr>
            <w:r>
              <w:rPr>
                <w:rFonts w:ascii="Aptos" w:hAnsi="Aptos"/>
                <w:b w:val="0"/>
                <w:i w:val="0"/>
                <w:color w:val="0B1727"/>
                <w:sz w:val="18"/>
              </w:rPr>
              <w:t>Total steam over the production day</w:t>
            </w:r>
          </w:p>
        </w:tc>
        <w:tc>
          <w:tcPr>
            <w:tcW w:type="dxa" w:w="4838"/>
            <w:tcMar>
              <w:top w:w="90" w:type="dxa"/>
              <w:start w:w="120" w:type="dxa"/>
              <w:bottom w:w="90" w:type="dxa"/>
              <w:end w:w="120" w:type="dxa"/>
            </w:tcMar>
          </w:tcPr>
          <w:p>
            <w:pPr>
              <w:spacing w:after="0" w:line="254" w:lineRule="auto"/>
            </w:pPr>
            <w:r>
              <w:rPr>
                <w:rFonts w:ascii="Aptos" w:hAnsi="Aptos"/>
                <w:b w:val="0"/>
                <w:i w:val="0"/>
                <w:color w:val="0B1727"/>
                <w:sz w:val="18"/>
              </w:rPr>
              <w:t>Useful for fuel and water planning, but does not show short peak loads.</w:t>
            </w:r>
          </w:p>
        </w:tc>
      </w:tr>
      <w:tr>
        <w:trPr>
          <w:cantSplit w:val="true"/>
        </w:trPr>
        <w:tc>
          <w:tcPr>
            <w:tcW w:type="dxa" w:w="1987"/>
            <w:shd w:fill="F5F7F8"/>
            <w:tcMar>
              <w:top w:w="90" w:type="dxa"/>
              <w:start w:w="120" w:type="dxa"/>
              <w:bottom w:w="90" w:type="dxa"/>
              <w:end w:w="120" w:type="dxa"/>
            </w:tcMar>
          </w:tcPr>
          <w:p>
            <w:pPr>
              <w:spacing w:after="0" w:line="254" w:lineRule="auto"/>
            </w:pPr>
            <w:r>
              <w:rPr>
                <w:rFonts w:ascii="Aptos" w:hAnsi="Aptos"/>
                <w:b/>
                <w:i w:val="0"/>
                <w:color w:val="0B1727"/>
                <w:sz w:val="18"/>
              </w:rPr>
              <w:t>Hourly average</w:t>
            </w:r>
          </w:p>
        </w:tc>
        <w:tc>
          <w:tcPr>
            <w:tcW w:type="dxa" w:w="3168"/>
            <w:shd w:fill="F5F7F8"/>
            <w:tcMar>
              <w:top w:w="90" w:type="dxa"/>
              <w:start w:w="120" w:type="dxa"/>
              <w:bottom w:w="90" w:type="dxa"/>
              <w:end w:w="120" w:type="dxa"/>
            </w:tcMar>
          </w:tcPr>
          <w:p>
            <w:pPr>
              <w:spacing w:after="0" w:line="254" w:lineRule="auto"/>
            </w:pPr>
            <w:r>
              <w:rPr>
                <w:rFonts w:ascii="Aptos" w:hAnsi="Aptos"/>
                <w:b w:val="0"/>
                <w:i w:val="0"/>
                <w:color w:val="0B1727"/>
                <w:sz w:val="18"/>
              </w:rPr>
              <w:t>Daily total divided by operating hours</w:t>
            </w:r>
          </w:p>
        </w:tc>
        <w:tc>
          <w:tcPr>
            <w:tcW w:type="dxa" w:w="4838"/>
            <w:shd w:fill="F5F7F8"/>
            <w:tcMar>
              <w:top w:w="90" w:type="dxa"/>
              <w:start w:w="120" w:type="dxa"/>
              <w:bottom w:w="90" w:type="dxa"/>
              <w:end w:w="120" w:type="dxa"/>
            </w:tcMar>
          </w:tcPr>
          <w:p>
            <w:pPr>
              <w:spacing w:after="0" w:line="254" w:lineRule="auto"/>
            </w:pPr>
            <w:r>
              <w:rPr>
                <w:rFonts w:ascii="Aptos" w:hAnsi="Aptos"/>
                <w:b w:val="0"/>
                <w:i w:val="0"/>
                <w:color w:val="0B1727"/>
                <w:sz w:val="18"/>
              </w:rPr>
              <w:t>Simple for feasibility, but can conceal overlapping pressure-build stages.</w:t>
            </w:r>
          </w:p>
        </w:tc>
      </w:tr>
      <w:tr>
        <w:trPr>
          <w:cantSplit w:val="true"/>
        </w:trPr>
        <w:tc>
          <w:tcPr>
            <w:tcW w:type="dxa" w:w="1987"/>
            <w:tcMar>
              <w:top w:w="90" w:type="dxa"/>
              <w:start w:w="120" w:type="dxa"/>
              <w:bottom w:w="90" w:type="dxa"/>
              <w:end w:w="120" w:type="dxa"/>
            </w:tcMar>
          </w:tcPr>
          <w:p>
            <w:pPr>
              <w:spacing w:after="0" w:line="254" w:lineRule="auto"/>
            </w:pPr>
            <w:r>
              <w:rPr>
                <w:rFonts w:ascii="Aptos" w:hAnsi="Aptos"/>
                <w:b/>
                <w:i w:val="0"/>
                <w:color w:val="0B1727"/>
                <w:sz w:val="18"/>
              </w:rPr>
              <w:t>Cycle demand</w:t>
            </w:r>
          </w:p>
        </w:tc>
        <w:tc>
          <w:tcPr>
            <w:tcW w:type="dxa" w:w="3168"/>
            <w:tcMar>
              <w:top w:w="90" w:type="dxa"/>
              <w:start w:w="120" w:type="dxa"/>
              <w:bottom w:w="90" w:type="dxa"/>
              <w:end w:w="120" w:type="dxa"/>
            </w:tcMar>
          </w:tcPr>
          <w:p>
            <w:pPr>
              <w:spacing w:after="0" w:line="254" w:lineRule="auto"/>
            </w:pPr>
            <w:r>
              <w:rPr>
                <w:rFonts w:ascii="Aptos" w:hAnsi="Aptos"/>
                <w:b w:val="0"/>
                <w:i w:val="0"/>
                <w:color w:val="0B1727"/>
                <w:sz w:val="18"/>
              </w:rPr>
              <w:t>Steam required by one autoclave cycle</w:t>
            </w:r>
          </w:p>
        </w:tc>
        <w:tc>
          <w:tcPr>
            <w:tcW w:type="dxa" w:w="4838"/>
            <w:tcMar>
              <w:top w:w="90" w:type="dxa"/>
              <w:start w:w="120" w:type="dxa"/>
              <w:bottom w:w="90" w:type="dxa"/>
              <w:end w:w="120" w:type="dxa"/>
            </w:tcMar>
          </w:tcPr>
          <w:p>
            <w:pPr>
              <w:spacing w:after="0" w:line="254" w:lineRule="auto"/>
            </w:pPr>
            <w:r>
              <w:rPr>
                <w:rFonts w:ascii="Aptos" w:hAnsi="Aptos"/>
                <w:b w:val="0"/>
                <w:i w:val="0"/>
                <w:color w:val="0B1727"/>
                <w:sz w:val="18"/>
              </w:rPr>
              <w:t>Useful only when connected to cycle duration and starting conditions.</w:t>
            </w:r>
          </w:p>
        </w:tc>
      </w:tr>
      <w:tr>
        <w:trPr>
          <w:cantSplit w:val="true"/>
        </w:trPr>
        <w:tc>
          <w:tcPr>
            <w:tcW w:type="dxa" w:w="1987"/>
            <w:shd w:fill="F5F7F8"/>
            <w:tcMar>
              <w:top w:w="90" w:type="dxa"/>
              <w:start w:w="120" w:type="dxa"/>
              <w:bottom w:w="90" w:type="dxa"/>
              <w:end w:w="120" w:type="dxa"/>
            </w:tcMar>
          </w:tcPr>
          <w:p>
            <w:pPr>
              <w:spacing w:after="0" w:line="254" w:lineRule="auto"/>
            </w:pPr>
            <w:r>
              <w:rPr>
                <w:rFonts w:ascii="Aptos" w:hAnsi="Aptos"/>
                <w:b/>
                <w:i w:val="0"/>
                <w:color w:val="0B1727"/>
                <w:sz w:val="18"/>
              </w:rPr>
              <w:t>Time-based peak</w:t>
            </w:r>
          </w:p>
        </w:tc>
        <w:tc>
          <w:tcPr>
            <w:tcW w:type="dxa" w:w="3168"/>
            <w:shd w:fill="F5F7F8"/>
            <w:tcMar>
              <w:top w:w="90" w:type="dxa"/>
              <w:start w:w="120" w:type="dxa"/>
              <w:bottom w:w="90" w:type="dxa"/>
              <w:end w:w="120" w:type="dxa"/>
            </w:tcMar>
          </w:tcPr>
          <w:p>
            <w:pPr>
              <w:spacing w:after="0" w:line="254" w:lineRule="auto"/>
            </w:pPr>
            <w:r>
              <w:rPr>
                <w:rFonts w:ascii="Aptos" w:hAnsi="Aptos"/>
                <w:b w:val="0"/>
                <w:i w:val="0"/>
                <w:color w:val="0B1727"/>
                <w:sz w:val="18"/>
              </w:rPr>
              <w:t>Maximum combined fresh-steam demand across the schedule</w:t>
            </w:r>
          </w:p>
        </w:tc>
        <w:tc>
          <w:tcPr>
            <w:tcW w:type="dxa" w:w="4838"/>
            <w:shd w:fill="F5F7F8"/>
            <w:tcMar>
              <w:top w:w="90" w:type="dxa"/>
              <w:start w:w="120" w:type="dxa"/>
              <w:bottom w:w="90" w:type="dxa"/>
              <w:end w:w="120" w:type="dxa"/>
            </w:tcMar>
          </w:tcPr>
          <w:p>
            <w:pPr>
              <w:spacing w:after="0" w:line="254" w:lineRule="auto"/>
            </w:pPr>
            <w:r>
              <w:rPr>
                <w:rFonts w:ascii="Aptos" w:hAnsi="Aptos"/>
                <w:b w:val="0"/>
                <w:i w:val="0"/>
                <w:color w:val="0B1727"/>
                <w:sz w:val="18"/>
              </w:rPr>
              <w:t>Primary basis for checking steam-generation capacity and pressure stability.</w:t>
            </w:r>
          </w:p>
        </w:tc>
      </w:tr>
    </w:tbl>
    <w:p>
      <w:pPr>
        <w:spacing w:after="0"/>
      </w:pPr>
    </w:p>
    <w:p>
      <w:pPr>
        <w:pStyle w:val="Heading2"/>
      </w:pPr>
      <w:r>
        <w:t>Illustrative Calculation Framework</w:t>
      </w:r>
    </w:p>
    <w:p>
      <w:r>
        <w:rPr>
          <w:rFonts w:ascii="Aptos" w:hAnsi="Aptos"/>
          <w:b w:val="0"/>
          <w:i w:val="0"/>
          <w:color w:val="0B1727"/>
          <w:sz w:val="20"/>
        </w:rPr>
        <w:t>The following is a calculation framework—not a capacity recommendation. Project values must be entered by the engineering team.</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3240"/>
        <w:gridCol w:w="2232"/>
        <w:gridCol w:w="4521"/>
      </w:tblGrid>
      <w:tr>
        <w:trPr>
          <w:tblHeader w:val="true"/>
          <w:cantSplit w:val="true"/>
        </w:trPr>
        <w:tc>
          <w:tcPr>
            <w:tcW w:type="dxa" w:w="3240"/>
            <w:shd w:fill="0C4F80"/>
            <w:tcMar>
              <w:top w:w="100" w:type="dxa"/>
              <w:start w:w="115" w:type="dxa"/>
              <w:bottom w:w="100" w:type="dxa"/>
              <w:end w:w="115" w:type="dxa"/>
            </w:tcMar>
            <w:vAlign w:val="center"/>
          </w:tcPr>
          <w:p>
            <w:pPr>
              <w:spacing w:after="0"/>
            </w:pPr>
            <w:r>
              <w:rPr>
                <w:rFonts w:ascii="Aptos" w:hAnsi="Aptos"/>
                <w:b/>
                <w:i w:val="0"/>
                <w:color w:val="FFFFFF"/>
                <w:sz w:val="18"/>
              </w:rPr>
              <w:t>Required input</w:t>
            </w:r>
          </w:p>
        </w:tc>
        <w:tc>
          <w:tcPr>
            <w:tcW w:type="dxa" w:w="2232"/>
            <w:shd w:fill="0C4F80"/>
            <w:tcMar>
              <w:top w:w="100" w:type="dxa"/>
              <w:start w:w="115" w:type="dxa"/>
              <w:bottom w:w="100" w:type="dxa"/>
              <w:end w:w="115" w:type="dxa"/>
            </w:tcMar>
            <w:vAlign w:val="center"/>
          </w:tcPr>
          <w:p>
            <w:pPr>
              <w:spacing w:after="0"/>
            </w:pPr>
            <w:r>
              <w:rPr>
                <w:rFonts w:ascii="Aptos" w:hAnsi="Aptos"/>
                <w:b/>
                <w:i w:val="0"/>
                <w:color w:val="FFFFFF"/>
                <w:sz w:val="18"/>
              </w:rPr>
              <w:t>Project value</w:t>
            </w:r>
          </w:p>
        </w:tc>
        <w:tc>
          <w:tcPr>
            <w:tcW w:type="dxa" w:w="4521"/>
            <w:shd w:fill="0C4F80"/>
            <w:tcMar>
              <w:top w:w="100" w:type="dxa"/>
              <w:start w:w="115" w:type="dxa"/>
              <w:bottom w:w="100" w:type="dxa"/>
              <w:end w:w="115" w:type="dxa"/>
            </w:tcMar>
            <w:vAlign w:val="center"/>
          </w:tcPr>
          <w:p>
            <w:pPr>
              <w:spacing w:after="0"/>
            </w:pPr>
            <w:r>
              <w:rPr>
                <w:rFonts w:ascii="Aptos" w:hAnsi="Aptos"/>
                <w:b/>
                <w:i w:val="0"/>
                <w:color w:val="FFFFFF"/>
                <w:sz w:val="18"/>
              </w:rPr>
              <w:t>Evidence/source</w:t>
            </w:r>
          </w:p>
        </w:tc>
      </w:tr>
      <w:tr>
        <w:trPr>
          <w:cantSplit w:val="true"/>
        </w:trPr>
        <w:tc>
          <w:tcPr>
            <w:tcW w:type="dxa" w:w="3240"/>
            <w:tcMar>
              <w:top w:w="90" w:type="dxa"/>
              <w:start w:w="120" w:type="dxa"/>
              <w:bottom w:w="90" w:type="dxa"/>
              <w:end w:w="120" w:type="dxa"/>
            </w:tcMar>
          </w:tcPr>
          <w:p>
            <w:pPr>
              <w:spacing w:after="0" w:line="254" w:lineRule="auto"/>
            </w:pPr>
            <w:r>
              <w:rPr>
                <w:rFonts w:ascii="Aptos" w:hAnsi="Aptos"/>
                <w:b/>
                <w:i w:val="0"/>
                <w:color w:val="0B1727"/>
                <w:sz w:val="18"/>
              </w:rPr>
              <w:t>Required production, m³/day</w:t>
            </w:r>
          </w:p>
        </w:tc>
        <w:tc>
          <w:tcPr>
            <w:tcW w:type="dxa" w:w="2232"/>
            <w:tcMar>
              <w:top w:w="90" w:type="dxa"/>
              <w:start w:w="120" w:type="dxa"/>
              <w:bottom w:w="90" w:type="dxa"/>
              <w:end w:w="120" w:type="dxa"/>
            </w:tcMar>
          </w:tcPr>
          <w:p>
            <w:pPr>
              <w:spacing w:after="0" w:line="254" w:lineRule="auto"/>
            </w:pPr>
            <w:r>
              <w:rPr>
                <w:rFonts w:ascii="Aptos" w:hAnsi="Aptos"/>
                <w:b w:val="0"/>
                <w:i w:val="0"/>
                <w:color w:val="0B1727"/>
                <w:sz w:val="18"/>
              </w:rPr>
              <w:t>To be confirmed</w:t>
            </w:r>
          </w:p>
        </w:tc>
        <w:tc>
          <w:tcPr>
            <w:tcW w:type="dxa" w:w="4521"/>
            <w:tcMar>
              <w:top w:w="90" w:type="dxa"/>
              <w:start w:w="120" w:type="dxa"/>
              <w:bottom w:w="90" w:type="dxa"/>
              <w:end w:w="120" w:type="dxa"/>
            </w:tcMar>
          </w:tcPr>
          <w:p>
            <w:pPr>
              <w:spacing w:after="0" w:line="254" w:lineRule="auto"/>
            </w:pPr>
            <w:r>
              <w:rPr>
                <w:rFonts w:ascii="Aptos" w:hAnsi="Aptos"/>
                <w:b w:val="0"/>
                <w:i w:val="0"/>
                <w:color w:val="0B1727"/>
                <w:sz w:val="18"/>
              </w:rPr>
              <w:t>Approved capacity basis</w:t>
            </w:r>
          </w:p>
        </w:tc>
      </w:tr>
      <w:tr>
        <w:trPr>
          <w:cantSplit w:val="true"/>
        </w:trPr>
        <w:tc>
          <w:tcPr>
            <w:tcW w:type="dxa" w:w="3240"/>
            <w:shd w:fill="F5F7F8"/>
            <w:tcMar>
              <w:top w:w="90" w:type="dxa"/>
              <w:start w:w="120" w:type="dxa"/>
              <w:bottom w:w="90" w:type="dxa"/>
              <w:end w:w="120" w:type="dxa"/>
            </w:tcMar>
          </w:tcPr>
          <w:p>
            <w:pPr>
              <w:spacing w:after="0" w:line="254" w:lineRule="auto"/>
            </w:pPr>
            <w:r>
              <w:rPr>
                <w:rFonts w:ascii="Aptos" w:hAnsi="Aptos"/>
                <w:b/>
                <w:i w:val="0"/>
                <w:color w:val="0B1727"/>
                <w:sz w:val="18"/>
              </w:rPr>
              <w:t>Operating hours/day</w:t>
            </w:r>
          </w:p>
        </w:tc>
        <w:tc>
          <w:tcPr>
            <w:tcW w:type="dxa" w:w="2232"/>
            <w:shd w:fill="F5F7F8"/>
            <w:tcMar>
              <w:top w:w="90" w:type="dxa"/>
              <w:start w:w="120" w:type="dxa"/>
              <w:bottom w:w="90" w:type="dxa"/>
              <w:end w:w="120" w:type="dxa"/>
            </w:tcMar>
          </w:tcPr>
          <w:p>
            <w:pPr>
              <w:spacing w:after="0" w:line="254" w:lineRule="auto"/>
            </w:pPr>
            <w:r>
              <w:rPr>
                <w:rFonts w:ascii="Aptos" w:hAnsi="Aptos"/>
                <w:b w:val="0"/>
                <w:i w:val="0"/>
                <w:color w:val="0B1727"/>
                <w:sz w:val="18"/>
              </w:rPr>
              <w:t>To be confirmed</w:t>
            </w:r>
          </w:p>
        </w:tc>
        <w:tc>
          <w:tcPr>
            <w:tcW w:type="dxa" w:w="4521"/>
            <w:shd w:fill="F5F7F8"/>
            <w:tcMar>
              <w:top w:w="90" w:type="dxa"/>
              <w:start w:w="120" w:type="dxa"/>
              <w:bottom w:w="90" w:type="dxa"/>
              <w:end w:w="120" w:type="dxa"/>
            </w:tcMar>
          </w:tcPr>
          <w:p>
            <w:pPr>
              <w:spacing w:after="0" w:line="254" w:lineRule="auto"/>
            </w:pPr>
            <w:r>
              <w:rPr>
                <w:rFonts w:ascii="Aptos" w:hAnsi="Aptos"/>
                <w:b w:val="0"/>
                <w:i w:val="0"/>
                <w:color w:val="0B1727"/>
                <w:sz w:val="18"/>
              </w:rPr>
              <w:t>Production plan</w:t>
            </w:r>
          </w:p>
        </w:tc>
      </w:tr>
      <w:tr>
        <w:trPr>
          <w:cantSplit w:val="true"/>
        </w:trPr>
        <w:tc>
          <w:tcPr>
            <w:tcW w:type="dxa" w:w="3240"/>
            <w:tcMar>
              <w:top w:w="90" w:type="dxa"/>
              <w:start w:w="120" w:type="dxa"/>
              <w:bottom w:w="90" w:type="dxa"/>
              <w:end w:w="120" w:type="dxa"/>
            </w:tcMar>
          </w:tcPr>
          <w:p>
            <w:pPr>
              <w:spacing w:after="0" w:line="254" w:lineRule="auto"/>
            </w:pPr>
            <w:r>
              <w:rPr>
                <w:rFonts w:ascii="Aptos" w:hAnsi="Aptos"/>
                <w:b/>
                <w:i w:val="0"/>
                <w:color w:val="0B1727"/>
                <w:sz w:val="18"/>
              </w:rPr>
              <w:t>Autoclave quantity and dimensions</w:t>
            </w:r>
          </w:p>
        </w:tc>
        <w:tc>
          <w:tcPr>
            <w:tcW w:type="dxa" w:w="2232"/>
            <w:tcMar>
              <w:top w:w="90" w:type="dxa"/>
              <w:start w:w="120" w:type="dxa"/>
              <w:bottom w:w="90" w:type="dxa"/>
              <w:end w:w="120" w:type="dxa"/>
            </w:tcMar>
          </w:tcPr>
          <w:p>
            <w:pPr>
              <w:spacing w:after="0" w:line="254" w:lineRule="auto"/>
            </w:pPr>
            <w:r>
              <w:rPr>
                <w:rFonts w:ascii="Aptos" w:hAnsi="Aptos"/>
                <w:b w:val="0"/>
                <w:i w:val="0"/>
                <w:color w:val="0B1727"/>
                <w:sz w:val="18"/>
              </w:rPr>
              <w:t>To be confirmed</w:t>
            </w:r>
          </w:p>
        </w:tc>
        <w:tc>
          <w:tcPr>
            <w:tcW w:type="dxa" w:w="4521"/>
            <w:tcMar>
              <w:top w:w="90" w:type="dxa"/>
              <w:start w:w="120" w:type="dxa"/>
              <w:bottom w:w="90" w:type="dxa"/>
              <w:end w:w="120" w:type="dxa"/>
            </w:tcMar>
          </w:tcPr>
          <w:p>
            <w:pPr>
              <w:spacing w:after="0" w:line="254" w:lineRule="auto"/>
            </w:pPr>
            <w:r>
              <w:rPr>
                <w:rFonts w:ascii="Aptos" w:hAnsi="Aptos"/>
                <w:b w:val="0"/>
                <w:i w:val="0"/>
                <w:color w:val="0B1727"/>
                <w:sz w:val="18"/>
              </w:rPr>
              <w:t>Approved GA/datasheet</w:t>
            </w:r>
          </w:p>
        </w:tc>
      </w:tr>
      <w:tr>
        <w:trPr>
          <w:cantSplit w:val="true"/>
        </w:trPr>
        <w:tc>
          <w:tcPr>
            <w:tcW w:type="dxa" w:w="3240"/>
            <w:shd w:fill="F5F7F8"/>
            <w:tcMar>
              <w:top w:w="90" w:type="dxa"/>
              <w:start w:w="120" w:type="dxa"/>
              <w:bottom w:w="90" w:type="dxa"/>
              <w:end w:w="120" w:type="dxa"/>
            </w:tcMar>
          </w:tcPr>
          <w:p>
            <w:pPr>
              <w:spacing w:after="0" w:line="254" w:lineRule="auto"/>
            </w:pPr>
            <w:r>
              <w:rPr>
                <w:rFonts w:ascii="Aptos" w:hAnsi="Aptos"/>
                <w:b/>
                <w:i w:val="0"/>
                <w:color w:val="0B1727"/>
                <w:sz w:val="18"/>
              </w:rPr>
              <w:t>Loading, m³/cycle</w:t>
            </w:r>
          </w:p>
        </w:tc>
        <w:tc>
          <w:tcPr>
            <w:tcW w:type="dxa" w:w="2232"/>
            <w:shd w:fill="F5F7F8"/>
            <w:tcMar>
              <w:top w:w="90" w:type="dxa"/>
              <w:start w:w="120" w:type="dxa"/>
              <w:bottom w:w="90" w:type="dxa"/>
              <w:end w:w="120" w:type="dxa"/>
            </w:tcMar>
          </w:tcPr>
          <w:p>
            <w:pPr>
              <w:spacing w:after="0" w:line="254" w:lineRule="auto"/>
            </w:pPr>
            <w:r>
              <w:rPr>
                <w:rFonts w:ascii="Aptos" w:hAnsi="Aptos"/>
                <w:b w:val="0"/>
                <w:i w:val="0"/>
                <w:color w:val="0B1727"/>
                <w:sz w:val="18"/>
              </w:rPr>
              <w:t>To be confirmed</w:t>
            </w:r>
          </w:p>
        </w:tc>
        <w:tc>
          <w:tcPr>
            <w:tcW w:type="dxa" w:w="4521"/>
            <w:shd w:fill="F5F7F8"/>
            <w:tcMar>
              <w:top w:w="90" w:type="dxa"/>
              <w:start w:w="120" w:type="dxa"/>
              <w:bottom w:w="90" w:type="dxa"/>
              <w:end w:w="120" w:type="dxa"/>
            </w:tcMar>
          </w:tcPr>
          <w:p>
            <w:pPr>
              <w:spacing w:after="0" w:line="254" w:lineRule="auto"/>
            </w:pPr>
            <w:r>
              <w:rPr>
                <w:rFonts w:ascii="Aptos" w:hAnsi="Aptos"/>
                <w:b w:val="0"/>
                <w:i w:val="0"/>
                <w:color w:val="0B1727"/>
                <w:sz w:val="18"/>
              </w:rPr>
              <w:t>Plant and loading arrangement</w:t>
            </w:r>
          </w:p>
        </w:tc>
      </w:tr>
      <w:tr>
        <w:trPr>
          <w:cantSplit w:val="true"/>
        </w:trPr>
        <w:tc>
          <w:tcPr>
            <w:tcW w:type="dxa" w:w="3240"/>
            <w:tcMar>
              <w:top w:w="90" w:type="dxa"/>
              <w:start w:w="120" w:type="dxa"/>
              <w:bottom w:w="90" w:type="dxa"/>
              <w:end w:w="120" w:type="dxa"/>
            </w:tcMar>
          </w:tcPr>
          <w:p>
            <w:pPr>
              <w:spacing w:after="0" w:line="254" w:lineRule="auto"/>
            </w:pPr>
            <w:r>
              <w:rPr>
                <w:rFonts w:ascii="Aptos" w:hAnsi="Aptos"/>
                <w:b/>
                <w:i w:val="0"/>
                <w:color w:val="0B1727"/>
                <w:sz w:val="18"/>
              </w:rPr>
              <w:t>Cycles per autoclave/day</w:t>
            </w:r>
          </w:p>
        </w:tc>
        <w:tc>
          <w:tcPr>
            <w:tcW w:type="dxa" w:w="2232"/>
            <w:tcMar>
              <w:top w:w="90" w:type="dxa"/>
              <w:start w:w="120" w:type="dxa"/>
              <w:bottom w:w="90" w:type="dxa"/>
              <w:end w:w="120" w:type="dxa"/>
            </w:tcMar>
          </w:tcPr>
          <w:p>
            <w:pPr>
              <w:spacing w:after="0" w:line="254" w:lineRule="auto"/>
            </w:pPr>
            <w:r>
              <w:rPr>
                <w:rFonts w:ascii="Aptos" w:hAnsi="Aptos"/>
                <w:b w:val="0"/>
                <w:i w:val="0"/>
                <w:color w:val="0B1727"/>
                <w:sz w:val="18"/>
              </w:rPr>
              <w:t>To be confirmed</w:t>
            </w:r>
          </w:p>
        </w:tc>
        <w:tc>
          <w:tcPr>
            <w:tcW w:type="dxa" w:w="4521"/>
            <w:tcMar>
              <w:top w:w="90" w:type="dxa"/>
              <w:start w:w="120" w:type="dxa"/>
              <w:bottom w:w="90" w:type="dxa"/>
              <w:end w:w="120" w:type="dxa"/>
            </w:tcMar>
          </w:tcPr>
          <w:p>
            <w:pPr>
              <w:spacing w:after="0" w:line="254" w:lineRule="auto"/>
            </w:pPr>
            <w:r>
              <w:rPr>
                <w:rFonts w:ascii="Aptos" w:hAnsi="Aptos"/>
                <w:b w:val="0"/>
                <w:i w:val="0"/>
                <w:color w:val="0B1727"/>
                <w:sz w:val="18"/>
              </w:rPr>
              <w:t>Cycle schedule</w:t>
            </w:r>
          </w:p>
        </w:tc>
      </w:tr>
      <w:tr>
        <w:trPr>
          <w:cantSplit w:val="true"/>
        </w:trPr>
        <w:tc>
          <w:tcPr>
            <w:tcW w:type="dxa" w:w="3240"/>
            <w:shd w:fill="F5F7F8"/>
            <w:tcMar>
              <w:top w:w="90" w:type="dxa"/>
              <w:start w:w="120" w:type="dxa"/>
              <w:bottom w:w="90" w:type="dxa"/>
              <w:end w:w="120" w:type="dxa"/>
            </w:tcMar>
          </w:tcPr>
          <w:p>
            <w:pPr>
              <w:spacing w:after="0" w:line="254" w:lineRule="auto"/>
            </w:pPr>
            <w:r>
              <w:rPr>
                <w:rFonts w:ascii="Aptos" w:hAnsi="Aptos"/>
                <w:b/>
                <w:i w:val="0"/>
                <w:color w:val="0B1727"/>
                <w:sz w:val="18"/>
              </w:rPr>
              <w:t>Working pressure and cycle profile</w:t>
            </w:r>
          </w:p>
        </w:tc>
        <w:tc>
          <w:tcPr>
            <w:tcW w:type="dxa" w:w="2232"/>
            <w:shd w:fill="F5F7F8"/>
            <w:tcMar>
              <w:top w:w="90" w:type="dxa"/>
              <w:start w:w="120" w:type="dxa"/>
              <w:bottom w:w="90" w:type="dxa"/>
              <w:end w:w="120" w:type="dxa"/>
            </w:tcMar>
          </w:tcPr>
          <w:p>
            <w:pPr>
              <w:spacing w:after="0" w:line="254" w:lineRule="auto"/>
            </w:pPr>
            <w:r>
              <w:rPr>
                <w:rFonts w:ascii="Aptos" w:hAnsi="Aptos"/>
                <w:b w:val="0"/>
                <w:i w:val="0"/>
                <w:color w:val="0B1727"/>
                <w:sz w:val="18"/>
              </w:rPr>
              <w:t>To be confirmed</w:t>
            </w:r>
          </w:p>
        </w:tc>
        <w:tc>
          <w:tcPr>
            <w:tcW w:type="dxa" w:w="4521"/>
            <w:shd w:fill="F5F7F8"/>
            <w:tcMar>
              <w:top w:w="90" w:type="dxa"/>
              <w:start w:w="120" w:type="dxa"/>
              <w:bottom w:w="90" w:type="dxa"/>
              <w:end w:w="120" w:type="dxa"/>
            </w:tcMar>
          </w:tcPr>
          <w:p>
            <w:pPr>
              <w:spacing w:after="0" w:line="254" w:lineRule="auto"/>
            </w:pPr>
            <w:r>
              <w:rPr>
                <w:rFonts w:ascii="Aptos" w:hAnsi="Aptos"/>
                <w:b w:val="0"/>
                <w:i w:val="0"/>
                <w:color w:val="0B1727"/>
                <w:sz w:val="18"/>
              </w:rPr>
              <w:t>Approved process specification</w:t>
            </w:r>
          </w:p>
        </w:tc>
      </w:tr>
      <w:tr>
        <w:trPr>
          <w:cantSplit w:val="true"/>
        </w:trPr>
        <w:tc>
          <w:tcPr>
            <w:tcW w:type="dxa" w:w="3240"/>
            <w:tcMar>
              <w:top w:w="90" w:type="dxa"/>
              <w:start w:w="120" w:type="dxa"/>
              <w:bottom w:w="90" w:type="dxa"/>
              <w:end w:w="120" w:type="dxa"/>
            </w:tcMar>
          </w:tcPr>
          <w:p>
            <w:pPr>
              <w:spacing w:after="0" w:line="254" w:lineRule="auto"/>
            </w:pPr>
            <w:r>
              <w:rPr>
                <w:rFonts w:ascii="Aptos" w:hAnsi="Aptos"/>
                <w:b/>
                <w:i w:val="0"/>
                <w:color w:val="0B1727"/>
                <w:sz w:val="18"/>
              </w:rPr>
              <w:t>Initial load/autoclave condition</w:t>
            </w:r>
          </w:p>
        </w:tc>
        <w:tc>
          <w:tcPr>
            <w:tcW w:type="dxa" w:w="2232"/>
            <w:tcMar>
              <w:top w:w="90" w:type="dxa"/>
              <w:start w:w="120" w:type="dxa"/>
              <w:bottom w:w="90" w:type="dxa"/>
              <w:end w:w="120" w:type="dxa"/>
            </w:tcMar>
          </w:tcPr>
          <w:p>
            <w:pPr>
              <w:spacing w:after="0" w:line="254" w:lineRule="auto"/>
            </w:pPr>
            <w:r>
              <w:rPr>
                <w:rFonts w:ascii="Aptos" w:hAnsi="Aptos"/>
                <w:b w:val="0"/>
                <w:i w:val="0"/>
                <w:color w:val="0B1727"/>
                <w:sz w:val="18"/>
              </w:rPr>
              <w:t>To be confirmed</w:t>
            </w:r>
          </w:p>
        </w:tc>
        <w:tc>
          <w:tcPr>
            <w:tcW w:type="dxa" w:w="4521"/>
            <w:tcMar>
              <w:top w:w="90" w:type="dxa"/>
              <w:start w:w="120" w:type="dxa"/>
              <w:bottom w:w="90" w:type="dxa"/>
              <w:end w:w="120" w:type="dxa"/>
            </w:tcMar>
          </w:tcPr>
          <w:p>
            <w:pPr>
              <w:spacing w:after="0" w:line="254" w:lineRule="auto"/>
            </w:pPr>
            <w:r>
              <w:rPr>
                <w:rFonts w:ascii="Aptos" w:hAnsi="Aptos"/>
                <w:b w:val="0"/>
                <w:i w:val="0"/>
                <w:color w:val="0B1727"/>
                <w:sz w:val="18"/>
              </w:rPr>
              <w:t>Operating basis</w:t>
            </w:r>
          </w:p>
        </w:tc>
      </w:tr>
      <w:tr>
        <w:trPr>
          <w:cantSplit w:val="true"/>
        </w:trPr>
        <w:tc>
          <w:tcPr>
            <w:tcW w:type="dxa" w:w="3240"/>
            <w:shd w:fill="F5F7F8"/>
            <w:tcMar>
              <w:top w:w="90" w:type="dxa"/>
              <w:start w:w="120" w:type="dxa"/>
              <w:bottom w:w="90" w:type="dxa"/>
              <w:end w:w="120" w:type="dxa"/>
            </w:tcMar>
          </w:tcPr>
          <w:p>
            <w:pPr>
              <w:spacing w:after="0" w:line="254" w:lineRule="auto"/>
            </w:pPr>
            <w:r>
              <w:rPr>
                <w:rFonts w:ascii="Aptos" w:hAnsi="Aptos"/>
                <w:b/>
                <w:i w:val="0"/>
                <w:color w:val="0B1727"/>
                <w:sz w:val="18"/>
              </w:rPr>
              <w:t>Feedwater temperature</w:t>
            </w:r>
          </w:p>
        </w:tc>
        <w:tc>
          <w:tcPr>
            <w:tcW w:type="dxa" w:w="2232"/>
            <w:shd w:fill="F5F7F8"/>
            <w:tcMar>
              <w:top w:w="90" w:type="dxa"/>
              <w:start w:w="120" w:type="dxa"/>
              <w:bottom w:w="90" w:type="dxa"/>
              <w:end w:w="120" w:type="dxa"/>
            </w:tcMar>
          </w:tcPr>
          <w:p>
            <w:pPr>
              <w:spacing w:after="0" w:line="254" w:lineRule="auto"/>
            </w:pPr>
            <w:r>
              <w:rPr>
                <w:rFonts w:ascii="Aptos" w:hAnsi="Aptos"/>
                <w:b w:val="0"/>
                <w:i w:val="0"/>
                <w:color w:val="0B1727"/>
                <w:sz w:val="18"/>
              </w:rPr>
              <w:t>To be measured/confirmed</w:t>
            </w:r>
          </w:p>
        </w:tc>
        <w:tc>
          <w:tcPr>
            <w:tcW w:type="dxa" w:w="4521"/>
            <w:shd w:fill="F5F7F8"/>
            <w:tcMar>
              <w:top w:w="90" w:type="dxa"/>
              <w:start w:w="120" w:type="dxa"/>
              <w:bottom w:w="90" w:type="dxa"/>
              <w:end w:w="120" w:type="dxa"/>
            </w:tcMar>
          </w:tcPr>
          <w:p>
            <w:pPr>
              <w:spacing w:after="0" w:line="254" w:lineRule="auto"/>
            </w:pPr>
            <w:r>
              <w:rPr>
                <w:rFonts w:ascii="Aptos" w:hAnsi="Aptos"/>
                <w:b w:val="0"/>
                <w:i w:val="0"/>
                <w:color w:val="0B1727"/>
                <w:sz w:val="18"/>
              </w:rPr>
              <w:t>Site utility data</w:t>
            </w:r>
          </w:p>
        </w:tc>
      </w:tr>
      <w:tr>
        <w:trPr>
          <w:cantSplit w:val="true"/>
        </w:trPr>
        <w:tc>
          <w:tcPr>
            <w:tcW w:type="dxa" w:w="3240"/>
            <w:tcMar>
              <w:top w:w="90" w:type="dxa"/>
              <w:start w:w="120" w:type="dxa"/>
              <w:bottom w:w="90" w:type="dxa"/>
              <w:end w:w="120" w:type="dxa"/>
            </w:tcMar>
          </w:tcPr>
          <w:p>
            <w:pPr>
              <w:spacing w:after="0" w:line="254" w:lineRule="auto"/>
            </w:pPr>
            <w:r>
              <w:rPr>
                <w:rFonts w:ascii="Aptos" w:hAnsi="Aptos"/>
                <w:b/>
                <w:i w:val="0"/>
                <w:color w:val="0B1727"/>
                <w:sz w:val="18"/>
              </w:rPr>
              <w:t>Steam-transfer credit</w:t>
            </w:r>
          </w:p>
        </w:tc>
        <w:tc>
          <w:tcPr>
            <w:tcW w:type="dxa" w:w="2232"/>
            <w:tcMar>
              <w:top w:w="90" w:type="dxa"/>
              <w:start w:w="120" w:type="dxa"/>
              <w:bottom w:w="90" w:type="dxa"/>
              <w:end w:w="120" w:type="dxa"/>
            </w:tcMar>
          </w:tcPr>
          <w:p>
            <w:pPr>
              <w:spacing w:after="0" w:line="254" w:lineRule="auto"/>
            </w:pPr>
            <w:r>
              <w:rPr>
                <w:rFonts w:ascii="Aptos" w:hAnsi="Aptos"/>
                <w:b w:val="0"/>
                <w:i w:val="0"/>
                <w:color w:val="0B1727"/>
                <w:sz w:val="18"/>
              </w:rPr>
              <w:t>Calculated only if validated</w:t>
            </w:r>
          </w:p>
        </w:tc>
        <w:tc>
          <w:tcPr>
            <w:tcW w:type="dxa" w:w="4521"/>
            <w:tcMar>
              <w:top w:w="90" w:type="dxa"/>
              <w:start w:w="120" w:type="dxa"/>
              <w:bottom w:w="90" w:type="dxa"/>
              <w:end w:w="120" w:type="dxa"/>
            </w:tcMar>
          </w:tcPr>
          <w:p>
            <w:pPr>
              <w:spacing w:after="0" w:line="254" w:lineRule="auto"/>
            </w:pPr>
            <w:r>
              <w:rPr>
                <w:rFonts w:ascii="Aptos" w:hAnsi="Aptos"/>
                <w:b w:val="0"/>
                <w:i w:val="0"/>
                <w:color w:val="0B1727"/>
                <w:sz w:val="18"/>
              </w:rPr>
              <w:t>Control sequence and mass balance</w:t>
            </w:r>
          </w:p>
        </w:tc>
      </w:tr>
      <w:tr>
        <w:trPr>
          <w:cantSplit w:val="true"/>
        </w:trPr>
        <w:tc>
          <w:tcPr>
            <w:tcW w:type="dxa" w:w="3240"/>
            <w:shd w:fill="F5F7F8"/>
            <w:tcMar>
              <w:top w:w="90" w:type="dxa"/>
              <w:start w:w="120" w:type="dxa"/>
              <w:bottom w:w="90" w:type="dxa"/>
              <w:end w:w="120" w:type="dxa"/>
            </w:tcMar>
          </w:tcPr>
          <w:p>
            <w:pPr>
              <w:spacing w:after="0" w:line="254" w:lineRule="auto"/>
            </w:pPr>
            <w:r>
              <w:rPr>
                <w:rFonts w:ascii="Aptos" w:hAnsi="Aptos"/>
                <w:b/>
                <w:i w:val="0"/>
                <w:color w:val="0B1727"/>
                <w:sz w:val="18"/>
              </w:rPr>
              <w:t>Condensate/heat-recovery credit</w:t>
            </w:r>
          </w:p>
        </w:tc>
        <w:tc>
          <w:tcPr>
            <w:tcW w:type="dxa" w:w="2232"/>
            <w:shd w:fill="F5F7F8"/>
            <w:tcMar>
              <w:top w:w="90" w:type="dxa"/>
              <w:start w:w="120" w:type="dxa"/>
              <w:bottom w:w="90" w:type="dxa"/>
              <w:end w:w="120" w:type="dxa"/>
            </w:tcMar>
          </w:tcPr>
          <w:p>
            <w:pPr>
              <w:spacing w:after="0" w:line="254" w:lineRule="auto"/>
            </w:pPr>
            <w:r>
              <w:rPr>
                <w:rFonts w:ascii="Aptos" w:hAnsi="Aptos"/>
                <w:b w:val="0"/>
                <w:i w:val="0"/>
                <w:color w:val="0B1727"/>
                <w:sz w:val="18"/>
              </w:rPr>
              <w:t>Calculated only if suitable</w:t>
            </w:r>
          </w:p>
        </w:tc>
        <w:tc>
          <w:tcPr>
            <w:tcW w:type="dxa" w:w="4521"/>
            <w:shd w:fill="F5F7F8"/>
            <w:tcMar>
              <w:top w:w="90" w:type="dxa"/>
              <w:start w:w="120" w:type="dxa"/>
              <w:bottom w:w="90" w:type="dxa"/>
              <w:end w:w="120" w:type="dxa"/>
            </w:tcMar>
          </w:tcPr>
          <w:p>
            <w:pPr>
              <w:spacing w:after="0" w:line="254" w:lineRule="auto"/>
            </w:pPr>
            <w:r>
              <w:rPr>
                <w:rFonts w:ascii="Aptos" w:hAnsi="Aptos"/>
                <w:b w:val="0"/>
                <w:i w:val="0"/>
                <w:color w:val="0B1727"/>
                <w:sz w:val="18"/>
              </w:rPr>
              <w:t>Water analysis and heat balance</w:t>
            </w:r>
          </w:p>
        </w:tc>
      </w:tr>
      <w:tr>
        <w:trPr>
          <w:cantSplit w:val="true"/>
        </w:trPr>
        <w:tc>
          <w:tcPr>
            <w:tcW w:type="dxa" w:w="3240"/>
            <w:tcMar>
              <w:top w:w="90" w:type="dxa"/>
              <w:start w:w="120" w:type="dxa"/>
              <w:bottom w:w="90" w:type="dxa"/>
              <w:end w:w="120" w:type="dxa"/>
            </w:tcMar>
          </w:tcPr>
          <w:p>
            <w:pPr>
              <w:spacing w:after="0" w:line="254" w:lineRule="auto"/>
            </w:pPr>
            <w:r>
              <w:rPr>
                <w:rFonts w:ascii="Aptos" w:hAnsi="Aptos"/>
                <w:b/>
                <w:i w:val="0"/>
                <w:color w:val="0B1727"/>
                <w:sz w:val="18"/>
              </w:rPr>
              <w:t>Distribution and other losses</w:t>
            </w:r>
          </w:p>
        </w:tc>
        <w:tc>
          <w:tcPr>
            <w:tcW w:type="dxa" w:w="2232"/>
            <w:tcMar>
              <w:top w:w="90" w:type="dxa"/>
              <w:start w:w="120" w:type="dxa"/>
              <w:bottom w:w="90" w:type="dxa"/>
              <w:end w:w="120" w:type="dxa"/>
            </w:tcMar>
          </w:tcPr>
          <w:p>
            <w:pPr>
              <w:spacing w:after="0" w:line="254" w:lineRule="auto"/>
            </w:pPr>
            <w:r>
              <w:rPr>
                <w:rFonts w:ascii="Aptos" w:hAnsi="Aptos"/>
                <w:b w:val="0"/>
                <w:i w:val="0"/>
                <w:color w:val="0B1727"/>
                <w:sz w:val="18"/>
              </w:rPr>
              <w:t>Calculated</w:t>
            </w:r>
          </w:p>
        </w:tc>
        <w:tc>
          <w:tcPr>
            <w:tcW w:type="dxa" w:w="4521"/>
            <w:tcMar>
              <w:top w:w="90" w:type="dxa"/>
              <w:start w:w="120" w:type="dxa"/>
              <w:bottom w:w="90" w:type="dxa"/>
              <w:end w:w="120" w:type="dxa"/>
            </w:tcMar>
          </w:tcPr>
          <w:p>
            <w:pPr>
              <w:spacing w:after="0" w:line="254" w:lineRule="auto"/>
            </w:pPr>
            <w:r>
              <w:rPr>
                <w:rFonts w:ascii="Aptos" w:hAnsi="Aptos"/>
                <w:b w:val="0"/>
                <w:i w:val="0"/>
                <w:color w:val="0B1727"/>
                <w:sz w:val="18"/>
              </w:rPr>
              <w:t>Piping design</w:t>
            </w:r>
          </w:p>
        </w:tc>
      </w:tr>
      <w:tr>
        <w:trPr>
          <w:cantSplit w:val="true"/>
        </w:trPr>
        <w:tc>
          <w:tcPr>
            <w:tcW w:type="dxa" w:w="3240"/>
            <w:shd w:fill="F5F7F8"/>
            <w:tcMar>
              <w:top w:w="90" w:type="dxa"/>
              <w:start w:w="120" w:type="dxa"/>
              <w:bottom w:w="90" w:type="dxa"/>
              <w:end w:w="120" w:type="dxa"/>
            </w:tcMar>
          </w:tcPr>
          <w:p>
            <w:pPr>
              <w:spacing w:after="0" w:line="254" w:lineRule="auto"/>
            </w:pPr>
            <w:r>
              <w:rPr>
                <w:rFonts w:ascii="Aptos" w:hAnsi="Aptos"/>
                <w:b/>
                <w:i w:val="0"/>
                <w:color w:val="0B1727"/>
                <w:sz w:val="18"/>
              </w:rPr>
              <w:t>Engineering margin</w:t>
            </w:r>
          </w:p>
        </w:tc>
        <w:tc>
          <w:tcPr>
            <w:tcW w:type="dxa" w:w="2232"/>
            <w:shd w:fill="F5F7F8"/>
            <w:tcMar>
              <w:top w:w="90" w:type="dxa"/>
              <w:start w:w="120" w:type="dxa"/>
              <w:bottom w:w="90" w:type="dxa"/>
              <w:end w:w="120" w:type="dxa"/>
            </w:tcMar>
          </w:tcPr>
          <w:p>
            <w:pPr>
              <w:spacing w:after="0" w:line="254" w:lineRule="auto"/>
            </w:pPr>
            <w:r>
              <w:rPr>
                <w:rFonts w:ascii="Aptos" w:hAnsi="Aptos"/>
                <w:b w:val="0"/>
                <w:i w:val="0"/>
                <w:color w:val="0B1727"/>
                <w:sz w:val="18"/>
              </w:rPr>
              <w:t>Stated and justified</w:t>
            </w:r>
          </w:p>
        </w:tc>
        <w:tc>
          <w:tcPr>
            <w:tcW w:type="dxa" w:w="4521"/>
            <w:shd w:fill="F5F7F8"/>
            <w:tcMar>
              <w:top w:w="90" w:type="dxa"/>
              <w:start w:w="120" w:type="dxa"/>
              <w:bottom w:w="90" w:type="dxa"/>
              <w:end w:w="120" w:type="dxa"/>
            </w:tcMar>
          </w:tcPr>
          <w:p>
            <w:pPr>
              <w:spacing w:after="0" w:line="254" w:lineRule="auto"/>
            </w:pPr>
            <w:r>
              <w:rPr>
                <w:rFonts w:ascii="Aptos" w:hAnsi="Aptos"/>
                <w:b w:val="0"/>
                <w:i w:val="0"/>
                <w:color w:val="0B1727"/>
                <w:sz w:val="18"/>
              </w:rPr>
              <w:t>Design basis</w:t>
            </w:r>
          </w:p>
        </w:tc>
      </w:tr>
    </w:tbl>
    <w:p>
      <w:pPr>
        <w:spacing w:after="0"/>
      </w:pPr>
    </w:p>
    <w:tbl>
      <w:tblPr>
        <w:tblW w:type="dxa" w:w="9993"/>
        <w:jc w:val="center"/>
        <w:tblLayout w:type="fixed"/>
        <w:tblLook w:firstColumn="1" w:firstRow="1" w:lastColumn="0" w:lastRow="0" w:noHBand="0" w:noVBand="1" w:val="04A0"/>
        <w:tblBorders>
          <w:top w:val="single" w:sz="0" w:color="F5F7F8"/>
          <w:left w:val="single" w:sz="0" w:color="F5F7F8"/>
          <w:bottom w:val="single" w:sz="0" w:color="F5F7F8"/>
          <w:right w:val="single" w:sz="0" w:color="F5F7F8"/>
          <w:insideH w:val="single" w:sz="0" w:color="F5F7F8"/>
          <w:insideV w:val="single" w:sz="0" w:color="F5F7F8"/>
        </w:tblBorders>
      </w:tblPr>
      <w:tblGrid>
        <w:gridCol w:w="9993"/>
      </w:tblGrid>
      <w:tr>
        <w:trPr>
          <w:cantSplit w:val="true"/>
        </w:trPr>
        <w:tc>
          <w:tcPr>
            <w:tcW w:type="dxa" w:w="9993"/>
            <w:shd w:fill="F5F7F8"/>
            <w:tcMar>
              <w:top w:w="150" w:type="dxa"/>
              <w:start w:w="190" w:type="dxa"/>
              <w:bottom w:w="150" w:type="dxa"/>
              <w:end w:w="190" w:type="dxa"/>
            </w:tcMar>
          </w:tcPr>
          <w:p>
            <w:pPr>
              <w:spacing w:after="80"/>
            </w:pPr>
            <w:r>
              <w:rPr>
                <w:rFonts w:ascii="Aptos" w:hAnsi="Aptos"/>
                <w:b/>
                <w:i w:val="0"/>
                <w:color w:val="0C4F80"/>
                <w:sz w:val="22"/>
              </w:rPr>
              <w:t>Important limitation</w:t>
            </w:r>
          </w:p>
          <w:p>
            <w:pPr>
              <w:spacing w:after="0"/>
            </w:pPr>
            <w:r>
              <w:rPr>
                <w:rFonts w:ascii="Aptos" w:hAnsi="Aptos"/>
                <w:b w:val="0"/>
                <w:i w:val="0"/>
                <w:color w:val="0B1727"/>
                <w:sz w:val="20"/>
              </w:rPr>
              <w:t>This guide deliberately does not state that a 500 m³/day plant always requires a particular TPH. A plant-specific recommendation requires the completed inputs, a cycle schedule and an engineering review.</w:t>
            </w:r>
          </w:p>
        </w:tc>
      </w:tr>
    </w:tbl>
    <w:p>
      <w:pPr>
        <w:spacing w:after="0"/>
      </w:pPr>
    </w:p>
    <w:p>
      <w:pPr>
        <w:pStyle w:val="Heading1"/>
      </w:pPr>
      <w:r>
        <w:t>Boiler Pressure and Autoclave Pressure Are Not the Same</w:t>
      </w:r>
    </w:p>
    <w:p>
      <w:r>
        <w:rPr>
          <w:rFonts w:ascii="Aptos" w:hAnsi="Aptos"/>
          <w:b w:val="0"/>
          <w:i w:val="0"/>
          <w:color w:val="0B1727"/>
          <w:sz w:val="20"/>
        </w:rPr>
        <w:t>Boiler quotations and AAC process discussions often use the word “pressure” without defining the measurement point. Buyers should require every pressure value to be labelled clearly and expressed consistently as gauge or absolute pressure.</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2232"/>
        <w:gridCol w:w="4392"/>
        <w:gridCol w:w="3369"/>
      </w:tblGrid>
      <w:tr>
        <w:trPr>
          <w:tblHeader w:val="true"/>
          <w:cantSplit w:val="true"/>
        </w:trPr>
        <w:tc>
          <w:tcPr>
            <w:tcW w:type="dxa" w:w="2232"/>
            <w:shd w:fill="0C4F80"/>
            <w:tcMar>
              <w:top w:w="100" w:type="dxa"/>
              <w:start w:w="115" w:type="dxa"/>
              <w:bottom w:w="100" w:type="dxa"/>
              <w:end w:w="115" w:type="dxa"/>
            </w:tcMar>
            <w:vAlign w:val="center"/>
          </w:tcPr>
          <w:p>
            <w:pPr>
              <w:spacing w:after="0"/>
            </w:pPr>
            <w:r>
              <w:rPr>
                <w:rFonts w:ascii="Aptos" w:hAnsi="Aptos"/>
                <w:b/>
                <w:i w:val="0"/>
                <w:color w:val="FFFFFF"/>
                <w:sz w:val="18"/>
              </w:rPr>
              <w:t>Term</w:t>
            </w:r>
          </w:p>
        </w:tc>
        <w:tc>
          <w:tcPr>
            <w:tcW w:type="dxa" w:w="4392"/>
            <w:shd w:fill="0C4F80"/>
            <w:tcMar>
              <w:top w:w="100" w:type="dxa"/>
              <w:start w:w="115" w:type="dxa"/>
              <w:bottom w:w="100" w:type="dxa"/>
              <w:end w:w="115" w:type="dxa"/>
            </w:tcMar>
            <w:vAlign w:val="center"/>
          </w:tcPr>
          <w:p>
            <w:pPr>
              <w:spacing w:after="0"/>
            </w:pPr>
            <w:r>
              <w:rPr>
                <w:rFonts w:ascii="Aptos" w:hAnsi="Aptos"/>
                <w:b/>
                <w:i w:val="0"/>
                <w:color w:val="FFFFFF"/>
                <w:sz w:val="18"/>
              </w:rPr>
              <w:t>Meaning</w:t>
            </w:r>
          </w:p>
        </w:tc>
        <w:tc>
          <w:tcPr>
            <w:tcW w:type="dxa" w:w="3369"/>
            <w:shd w:fill="0C4F80"/>
            <w:tcMar>
              <w:top w:w="100" w:type="dxa"/>
              <w:start w:w="115" w:type="dxa"/>
              <w:bottom w:w="100" w:type="dxa"/>
              <w:end w:w="115" w:type="dxa"/>
            </w:tcMar>
            <w:vAlign w:val="center"/>
          </w:tcPr>
          <w:p>
            <w:pPr>
              <w:spacing w:after="0"/>
            </w:pPr>
            <w:r>
              <w:rPr>
                <w:rFonts w:ascii="Aptos" w:hAnsi="Aptos"/>
                <w:b/>
                <w:i w:val="0"/>
                <w:color w:val="FFFFFF"/>
                <w:sz w:val="18"/>
              </w:rPr>
              <w:t>Buyer check</w:t>
            </w:r>
          </w:p>
        </w:tc>
      </w:tr>
      <w:tr>
        <w:trPr>
          <w:cantSplit w:val="true"/>
        </w:trPr>
        <w:tc>
          <w:tcPr>
            <w:tcW w:type="dxa" w:w="2232"/>
            <w:tcMar>
              <w:top w:w="90" w:type="dxa"/>
              <w:start w:w="120" w:type="dxa"/>
              <w:bottom w:w="90" w:type="dxa"/>
              <w:end w:w="120" w:type="dxa"/>
            </w:tcMar>
          </w:tcPr>
          <w:p>
            <w:pPr>
              <w:spacing w:after="0" w:line="254" w:lineRule="auto"/>
            </w:pPr>
            <w:r>
              <w:rPr>
                <w:rFonts w:ascii="Aptos" w:hAnsi="Aptos"/>
                <w:b/>
                <w:i w:val="0"/>
                <w:color w:val="0B1727"/>
                <w:sz w:val="18"/>
              </w:rPr>
              <w:t>Boiler design pressure</w:t>
            </w:r>
          </w:p>
        </w:tc>
        <w:tc>
          <w:tcPr>
            <w:tcW w:type="dxa" w:w="4392"/>
            <w:tcMar>
              <w:top w:w="90" w:type="dxa"/>
              <w:start w:w="120" w:type="dxa"/>
              <w:bottom w:w="90" w:type="dxa"/>
              <w:end w:w="120" w:type="dxa"/>
            </w:tcMar>
          </w:tcPr>
          <w:p>
            <w:pPr>
              <w:spacing w:after="0" w:line="254" w:lineRule="auto"/>
            </w:pPr>
            <w:r>
              <w:rPr>
                <w:rFonts w:ascii="Aptos" w:hAnsi="Aptos"/>
                <w:b w:val="0"/>
                <w:i w:val="0"/>
                <w:color w:val="0B1727"/>
                <w:sz w:val="18"/>
              </w:rPr>
              <w:t>Pressure basis used for the boiler’s design in accordance with the applicable code.</w:t>
            </w:r>
          </w:p>
        </w:tc>
        <w:tc>
          <w:tcPr>
            <w:tcW w:type="dxa" w:w="3369"/>
            <w:tcMar>
              <w:top w:w="90" w:type="dxa"/>
              <w:start w:w="120" w:type="dxa"/>
              <w:bottom w:w="90" w:type="dxa"/>
              <w:end w:w="120" w:type="dxa"/>
            </w:tcMar>
          </w:tcPr>
          <w:p>
            <w:pPr>
              <w:spacing w:after="0" w:line="254" w:lineRule="auto"/>
            </w:pPr>
            <w:r>
              <w:rPr>
                <w:rFonts w:ascii="Aptos" w:hAnsi="Aptos"/>
                <w:b w:val="0"/>
                <w:i w:val="0"/>
                <w:color w:val="0B1727"/>
                <w:sz w:val="18"/>
              </w:rPr>
              <w:t>Verify approved documents; do not treat it as the normal operating setpoint.</w:t>
            </w:r>
          </w:p>
        </w:tc>
      </w:tr>
      <w:tr>
        <w:trPr>
          <w:cantSplit w:val="true"/>
        </w:trPr>
        <w:tc>
          <w:tcPr>
            <w:tcW w:type="dxa" w:w="2232"/>
            <w:shd w:fill="F5F7F8"/>
            <w:tcMar>
              <w:top w:w="90" w:type="dxa"/>
              <w:start w:w="120" w:type="dxa"/>
              <w:bottom w:w="90" w:type="dxa"/>
              <w:end w:w="120" w:type="dxa"/>
            </w:tcMar>
          </w:tcPr>
          <w:p>
            <w:pPr>
              <w:spacing w:after="0" w:line="254" w:lineRule="auto"/>
            </w:pPr>
            <w:r>
              <w:rPr>
                <w:rFonts w:ascii="Aptos" w:hAnsi="Aptos"/>
                <w:b/>
                <w:i w:val="0"/>
                <w:color w:val="0B1727"/>
                <w:sz w:val="18"/>
              </w:rPr>
              <w:t>Boiler working pressure</w:t>
            </w:r>
          </w:p>
        </w:tc>
        <w:tc>
          <w:tcPr>
            <w:tcW w:type="dxa" w:w="4392"/>
            <w:shd w:fill="F5F7F8"/>
            <w:tcMar>
              <w:top w:w="90" w:type="dxa"/>
              <w:start w:w="120" w:type="dxa"/>
              <w:bottom w:w="90" w:type="dxa"/>
              <w:end w:w="120" w:type="dxa"/>
            </w:tcMar>
          </w:tcPr>
          <w:p>
            <w:pPr>
              <w:spacing w:after="0" w:line="254" w:lineRule="auto"/>
            </w:pPr>
            <w:r>
              <w:rPr>
                <w:rFonts w:ascii="Aptos" w:hAnsi="Aptos"/>
                <w:b w:val="0"/>
                <w:i w:val="0"/>
                <w:color w:val="0B1727"/>
                <w:sz w:val="18"/>
              </w:rPr>
              <w:t>Pressure at which the boiler is intended to operate within its approved limits.</w:t>
            </w:r>
          </w:p>
        </w:tc>
        <w:tc>
          <w:tcPr>
            <w:tcW w:type="dxa" w:w="3369"/>
            <w:shd w:fill="F5F7F8"/>
            <w:tcMar>
              <w:top w:w="90" w:type="dxa"/>
              <w:start w:w="120" w:type="dxa"/>
              <w:bottom w:w="90" w:type="dxa"/>
              <w:end w:w="120" w:type="dxa"/>
            </w:tcMar>
          </w:tcPr>
          <w:p>
            <w:pPr>
              <w:spacing w:after="0" w:line="254" w:lineRule="auto"/>
            </w:pPr>
            <w:r>
              <w:rPr>
                <w:rFonts w:ascii="Aptos" w:hAnsi="Aptos"/>
                <w:b w:val="0"/>
                <w:i w:val="0"/>
                <w:color w:val="0B1727"/>
                <w:sz w:val="18"/>
              </w:rPr>
              <w:t>Confirm the required margin above downstream demand and allowable losses.</w:t>
            </w:r>
          </w:p>
        </w:tc>
      </w:tr>
      <w:tr>
        <w:trPr>
          <w:cantSplit w:val="true"/>
        </w:trPr>
        <w:tc>
          <w:tcPr>
            <w:tcW w:type="dxa" w:w="2232"/>
            <w:tcMar>
              <w:top w:w="90" w:type="dxa"/>
              <w:start w:w="120" w:type="dxa"/>
              <w:bottom w:w="90" w:type="dxa"/>
              <w:end w:w="120" w:type="dxa"/>
            </w:tcMar>
          </w:tcPr>
          <w:p>
            <w:pPr>
              <w:spacing w:after="0" w:line="254" w:lineRule="auto"/>
            </w:pPr>
            <w:r>
              <w:rPr>
                <w:rFonts w:ascii="Aptos" w:hAnsi="Aptos"/>
                <w:b/>
                <w:i w:val="0"/>
                <w:color w:val="0B1727"/>
                <w:sz w:val="18"/>
              </w:rPr>
              <w:t>Steam-header pressure</w:t>
            </w:r>
          </w:p>
        </w:tc>
        <w:tc>
          <w:tcPr>
            <w:tcW w:type="dxa" w:w="4392"/>
            <w:tcMar>
              <w:top w:w="90" w:type="dxa"/>
              <w:start w:w="120" w:type="dxa"/>
              <w:bottom w:w="90" w:type="dxa"/>
              <w:end w:w="120" w:type="dxa"/>
            </w:tcMar>
          </w:tcPr>
          <w:p>
            <w:pPr>
              <w:spacing w:after="0" w:line="254" w:lineRule="auto"/>
            </w:pPr>
            <w:r>
              <w:rPr>
                <w:rFonts w:ascii="Aptos" w:hAnsi="Aptos"/>
                <w:b w:val="0"/>
                <w:i w:val="0"/>
                <w:color w:val="0B1727"/>
                <w:sz w:val="18"/>
              </w:rPr>
              <w:t>Pressure available in the main distribution header.</w:t>
            </w:r>
          </w:p>
        </w:tc>
        <w:tc>
          <w:tcPr>
            <w:tcW w:type="dxa" w:w="3369"/>
            <w:tcMar>
              <w:top w:w="90" w:type="dxa"/>
              <w:start w:w="120" w:type="dxa"/>
              <w:bottom w:w="90" w:type="dxa"/>
              <w:end w:w="120" w:type="dxa"/>
            </w:tcMar>
          </w:tcPr>
          <w:p>
            <w:pPr>
              <w:spacing w:after="0" w:line="254" w:lineRule="auto"/>
            </w:pPr>
            <w:r>
              <w:rPr>
                <w:rFonts w:ascii="Aptos" w:hAnsi="Aptos"/>
                <w:b w:val="0"/>
                <w:i w:val="0"/>
                <w:color w:val="0B1727"/>
                <w:sz w:val="18"/>
              </w:rPr>
              <w:t>Check control strategy and pressure drop during peak demand.</w:t>
            </w:r>
          </w:p>
        </w:tc>
      </w:tr>
      <w:tr>
        <w:trPr>
          <w:cantSplit w:val="true"/>
        </w:trPr>
        <w:tc>
          <w:tcPr>
            <w:tcW w:type="dxa" w:w="2232"/>
            <w:shd w:fill="F5F7F8"/>
            <w:tcMar>
              <w:top w:w="90" w:type="dxa"/>
              <w:start w:w="120" w:type="dxa"/>
              <w:bottom w:w="90" w:type="dxa"/>
              <w:end w:w="120" w:type="dxa"/>
            </w:tcMar>
          </w:tcPr>
          <w:p>
            <w:pPr>
              <w:spacing w:after="0" w:line="254" w:lineRule="auto"/>
            </w:pPr>
            <w:r>
              <w:rPr>
                <w:rFonts w:ascii="Aptos" w:hAnsi="Aptos"/>
                <w:b/>
                <w:i w:val="0"/>
                <w:color w:val="0B1727"/>
                <w:sz w:val="18"/>
              </w:rPr>
              <w:t>Autoclave design pressure</w:t>
            </w:r>
          </w:p>
        </w:tc>
        <w:tc>
          <w:tcPr>
            <w:tcW w:type="dxa" w:w="4392"/>
            <w:shd w:fill="F5F7F8"/>
            <w:tcMar>
              <w:top w:w="90" w:type="dxa"/>
              <w:start w:w="120" w:type="dxa"/>
              <w:bottom w:w="90" w:type="dxa"/>
              <w:end w:w="120" w:type="dxa"/>
            </w:tcMar>
          </w:tcPr>
          <w:p>
            <w:pPr>
              <w:spacing w:after="0" w:line="254" w:lineRule="auto"/>
            </w:pPr>
            <w:r>
              <w:rPr>
                <w:rFonts w:ascii="Aptos" w:hAnsi="Aptos"/>
                <w:b w:val="0"/>
                <w:i w:val="0"/>
                <w:color w:val="0B1727"/>
                <w:sz w:val="18"/>
              </w:rPr>
              <w:t>Pressure basis used for the autoclave pressure-vessel design.</w:t>
            </w:r>
          </w:p>
        </w:tc>
        <w:tc>
          <w:tcPr>
            <w:tcW w:type="dxa" w:w="3369"/>
            <w:shd w:fill="F5F7F8"/>
            <w:tcMar>
              <w:top w:w="90" w:type="dxa"/>
              <w:start w:w="120" w:type="dxa"/>
              <w:bottom w:w="90" w:type="dxa"/>
              <w:end w:w="120" w:type="dxa"/>
            </w:tcMar>
          </w:tcPr>
          <w:p>
            <w:pPr>
              <w:spacing w:after="0" w:line="254" w:lineRule="auto"/>
            </w:pPr>
            <w:r>
              <w:rPr>
                <w:rFonts w:ascii="Aptos" w:hAnsi="Aptos"/>
                <w:b w:val="0"/>
                <w:i w:val="0"/>
                <w:color w:val="0B1727"/>
                <w:sz w:val="18"/>
              </w:rPr>
              <w:t>Verify approved vessel documentation for the specific project.</w:t>
            </w:r>
          </w:p>
        </w:tc>
      </w:tr>
      <w:tr>
        <w:trPr>
          <w:cantSplit w:val="true"/>
        </w:trPr>
        <w:tc>
          <w:tcPr>
            <w:tcW w:type="dxa" w:w="2232"/>
            <w:tcMar>
              <w:top w:w="90" w:type="dxa"/>
              <w:start w:w="120" w:type="dxa"/>
              <w:bottom w:w="90" w:type="dxa"/>
              <w:end w:w="120" w:type="dxa"/>
            </w:tcMar>
          </w:tcPr>
          <w:p>
            <w:pPr>
              <w:spacing w:after="0" w:line="254" w:lineRule="auto"/>
            </w:pPr>
            <w:r>
              <w:rPr>
                <w:rFonts w:ascii="Aptos" w:hAnsi="Aptos"/>
                <w:b/>
                <w:i w:val="0"/>
                <w:color w:val="0B1727"/>
                <w:sz w:val="18"/>
              </w:rPr>
              <w:t>Autoclave operating pressure</w:t>
            </w:r>
          </w:p>
        </w:tc>
        <w:tc>
          <w:tcPr>
            <w:tcW w:type="dxa" w:w="4392"/>
            <w:tcMar>
              <w:top w:w="90" w:type="dxa"/>
              <w:start w:w="120" w:type="dxa"/>
              <w:bottom w:w="90" w:type="dxa"/>
              <w:end w:w="120" w:type="dxa"/>
            </w:tcMar>
          </w:tcPr>
          <w:p>
            <w:pPr>
              <w:spacing w:after="0" w:line="254" w:lineRule="auto"/>
            </w:pPr>
            <w:r>
              <w:rPr>
                <w:rFonts w:ascii="Aptos" w:hAnsi="Aptos"/>
                <w:b w:val="0"/>
                <w:i w:val="0"/>
                <w:color w:val="0B1727"/>
                <w:sz w:val="18"/>
              </w:rPr>
              <w:t>Pressure used during the approved curing cycle.</w:t>
            </w:r>
          </w:p>
        </w:tc>
        <w:tc>
          <w:tcPr>
            <w:tcW w:type="dxa" w:w="3369"/>
            <w:tcMar>
              <w:top w:w="90" w:type="dxa"/>
              <w:start w:w="120" w:type="dxa"/>
              <w:bottom w:w="90" w:type="dxa"/>
              <w:end w:w="120" w:type="dxa"/>
            </w:tcMar>
          </w:tcPr>
          <w:p>
            <w:pPr>
              <w:spacing w:after="0" w:line="254" w:lineRule="auto"/>
            </w:pPr>
            <w:r>
              <w:rPr>
                <w:rFonts w:ascii="Aptos" w:hAnsi="Aptos"/>
                <w:b w:val="0"/>
                <w:i w:val="0"/>
                <w:color w:val="0B1727"/>
                <w:sz w:val="18"/>
              </w:rPr>
              <w:t>Confirm it separately from design pressure and connect it to the process recipe.</w:t>
            </w:r>
          </w:p>
        </w:tc>
      </w:tr>
    </w:tbl>
    <w:p>
      <w:pPr>
        <w:spacing w:after="0"/>
      </w:pPr>
    </w:p>
    <w:p>
      <w:r>
        <w:rPr>
          <w:rFonts w:ascii="Aptos" w:hAnsi="Aptos"/>
          <w:b w:val="0"/>
          <w:i w:val="0"/>
          <w:color w:val="0B1727"/>
          <w:sz w:val="20"/>
        </w:rPr>
        <w:t>The appropriate values are project-specific. They must be confirmed from the approved boiler, piping, autoclave and process documentation. A general webpage should not be used as an operating instruction.</w:t>
      </w:r>
    </w:p>
    <w:p>
      <w:pPr>
        <w:pStyle w:val="Heading1"/>
      </w:pPr>
      <w:r>
        <w:t>What Happens When the Boiler Is Undersized or Oversized?</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1800"/>
        <w:gridCol w:w="2707"/>
        <w:gridCol w:w="2707"/>
        <w:gridCol w:w="2779"/>
      </w:tblGrid>
      <w:tr>
        <w:trPr>
          <w:tblHeader w:val="true"/>
          <w:cantSplit w:val="true"/>
        </w:trPr>
        <w:tc>
          <w:tcPr>
            <w:tcW w:type="dxa" w:w="1800"/>
            <w:shd w:fill="0C4F80"/>
            <w:tcMar>
              <w:top w:w="100" w:type="dxa"/>
              <w:start w:w="115" w:type="dxa"/>
              <w:bottom w:w="100" w:type="dxa"/>
              <w:end w:w="115" w:type="dxa"/>
            </w:tcMar>
            <w:vAlign w:val="center"/>
          </w:tcPr>
          <w:p>
            <w:pPr>
              <w:spacing w:after="0"/>
            </w:pPr>
            <w:r>
              <w:rPr>
                <w:rFonts w:ascii="Aptos" w:hAnsi="Aptos"/>
                <w:b/>
                <w:i w:val="0"/>
                <w:color w:val="FFFFFF"/>
                <w:sz w:val="18"/>
              </w:rPr>
              <w:t>Consideration</w:t>
            </w:r>
          </w:p>
        </w:tc>
        <w:tc>
          <w:tcPr>
            <w:tcW w:type="dxa" w:w="2707"/>
            <w:shd w:fill="0C4F80"/>
            <w:tcMar>
              <w:top w:w="100" w:type="dxa"/>
              <w:start w:w="115" w:type="dxa"/>
              <w:bottom w:w="100" w:type="dxa"/>
              <w:end w:w="115" w:type="dxa"/>
            </w:tcMar>
            <w:vAlign w:val="center"/>
          </w:tcPr>
          <w:p>
            <w:pPr>
              <w:spacing w:after="0"/>
            </w:pPr>
            <w:r>
              <w:rPr>
                <w:rFonts w:ascii="Aptos" w:hAnsi="Aptos"/>
                <w:b/>
                <w:i w:val="0"/>
                <w:color w:val="FFFFFF"/>
                <w:sz w:val="18"/>
              </w:rPr>
              <w:t>Undersized</w:t>
            </w:r>
          </w:p>
        </w:tc>
        <w:tc>
          <w:tcPr>
            <w:tcW w:type="dxa" w:w="2707"/>
            <w:shd w:fill="0C4F80"/>
            <w:tcMar>
              <w:top w:w="100" w:type="dxa"/>
              <w:start w:w="115" w:type="dxa"/>
              <w:bottom w:w="100" w:type="dxa"/>
              <w:end w:w="115" w:type="dxa"/>
            </w:tcMar>
            <w:vAlign w:val="center"/>
          </w:tcPr>
          <w:p>
            <w:pPr>
              <w:spacing w:after="0"/>
            </w:pPr>
            <w:r>
              <w:rPr>
                <w:rFonts w:ascii="Aptos" w:hAnsi="Aptos"/>
                <w:b/>
                <w:i w:val="0"/>
                <w:color w:val="FFFFFF"/>
                <w:sz w:val="18"/>
              </w:rPr>
              <w:t>Correctly engineered</w:t>
            </w:r>
          </w:p>
        </w:tc>
        <w:tc>
          <w:tcPr>
            <w:tcW w:type="dxa" w:w="2779"/>
            <w:shd w:fill="0C4F80"/>
            <w:tcMar>
              <w:top w:w="100" w:type="dxa"/>
              <w:start w:w="115" w:type="dxa"/>
              <w:bottom w:w="100" w:type="dxa"/>
              <w:end w:w="115" w:type="dxa"/>
            </w:tcMar>
            <w:vAlign w:val="center"/>
          </w:tcPr>
          <w:p>
            <w:pPr>
              <w:spacing w:after="0"/>
            </w:pPr>
            <w:r>
              <w:rPr>
                <w:rFonts w:ascii="Aptos" w:hAnsi="Aptos"/>
                <w:b/>
                <w:i w:val="0"/>
                <w:color w:val="FFFFFF"/>
                <w:sz w:val="18"/>
              </w:rPr>
              <w:t>Excessively oversized</w:t>
            </w:r>
          </w:p>
        </w:tc>
      </w:tr>
      <w:tr>
        <w:trPr>
          <w:cantSplit w:val="true"/>
        </w:trPr>
        <w:tc>
          <w:tcPr>
            <w:tcW w:type="dxa" w:w="1800"/>
            <w:tcMar>
              <w:top w:w="90" w:type="dxa"/>
              <w:start w:w="120" w:type="dxa"/>
              <w:bottom w:w="90" w:type="dxa"/>
              <w:end w:w="120" w:type="dxa"/>
            </w:tcMar>
          </w:tcPr>
          <w:p>
            <w:pPr>
              <w:spacing w:after="0" w:line="254" w:lineRule="auto"/>
            </w:pPr>
            <w:r>
              <w:rPr>
                <w:rFonts w:ascii="Aptos" w:hAnsi="Aptos"/>
                <w:b/>
                <w:i w:val="0"/>
                <w:color w:val="0B1727"/>
                <w:sz w:val="18"/>
              </w:rPr>
              <w:t>Pressure build-up</w:t>
            </w:r>
          </w:p>
        </w:tc>
        <w:tc>
          <w:tcPr>
            <w:tcW w:type="dxa" w:w="2707"/>
            <w:tcMar>
              <w:top w:w="90" w:type="dxa"/>
              <w:start w:w="120" w:type="dxa"/>
              <w:bottom w:w="90" w:type="dxa"/>
              <w:end w:w="120" w:type="dxa"/>
            </w:tcMar>
          </w:tcPr>
          <w:p>
            <w:pPr>
              <w:spacing w:after="0" w:line="254" w:lineRule="auto"/>
            </w:pPr>
            <w:r>
              <w:rPr>
                <w:rFonts w:ascii="Aptos" w:hAnsi="Aptos"/>
                <w:b w:val="0"/>
                <w:i w:val="0"/>
                <w:color w:val="0B1727"/>
                <w:sz w:val="18"/>
              </w:rPr>
              <w:t>May be slower during peak demand</w:t>
            </w:r>
          </w:p>
        </w:tc>
        <w:tc>
          <w:tcPr>
            <w:tcW w:type="dxa" w:w="2707"/>
            <w:tcMar>
              <w:top w:w="90" w:type="dxa"/>
              <w:start w:w="120" w:type="dxa"/>
              <w:bottom w:w="90" w:type="dxa"/>
              <w:end w:w="120" w:type="dxa"/>
            </w:tcMar>
          </w:tcPr>
          <w:p>
            <w:pPr>
              <w:spacing w:after="0" w:line="254" w:lineRule="auto"/>
            </w:pPr>
            <w:r>
              <w:rPr>
                <w:rFonts w:ascii="Aptos" w:hAnsi="Aptos"/>
                <w:b w:val="0"/>
                <w:i w:val="0"/>
                <w:color w:val="0B1727"/>
                <w:sz w:val="18"/>
              </w:rPr>
              <w:t>Aligned with approved cycle and schedule</w:t>
            </w:r>
          </w:p>
        </w:tc>
        <w:tc>
          <w:tcPr>
            <w:tcW w:type="dxa" w:w="2779"/>
            <w:tcMar>
              <w:top w:w="90" w:type="dxa"/>
              <w:start w:w="120" w:type="dxa"/>
              <w:bottom w:w="90" w:type="dxa"/>
              <w:end w:w="120" w:type="dxa"/>
            </w:tcMar>
          </w:tcPr>
          <w:p>
            <w:pPr>
              <w:spacing w:after="0" w:line="254" w:lineRule="auto"/>
            </w:pPr>
            <w:r>
              <w:rPr>
                <w:rFonts w:ascii="Aptos" w:hAnsi="Aptos"/>
                <w:b w:val="0"/>
                <w:i w:val="0"/>
                <w:color w:val="0B1727"/>
                <w:sz w:val="18"/>
              </w:rPr>
              <w:t>Capacity may remain unused</w:t>
            </w:r>
          </w:p>
        </w:tc>
      </w:tr>
      <w:tr>
        <w:trPr>
          <w:cantSplit w:val="true"/>
        </w:trPr>
        <w:tc>
          <w:tcPr>
            <w:tcW w:type="dxa" w:w="1800"/>
            <w:shd w:fill="F5F7F8"/>
            <w:tcMar>
              <w:top w:w="90" w:type="dxa"/>
              <w:start w:w="120" w:type="dxa"/>
              <w:bottom w:w="90" w:type="dxa"/>
              <w:end w:w="120" w:type="dxa"/>
            </w:tcMar>
          </w:tcPr>
          <w:p>
            <w:pPr>
              <w:spacing w:after="0" w:line="254" w:lineRule="auto"/>
            </w:pPr>
            <w:r>
              <w:rPr>
                <w:rFonts w:ascii="Aptos" w:hAnsi="Aptos"/>
                <w:b/>
                <w:i w:val="0"/>
                <w:color w:val="0B1727"/>
                <w:sz w:val="18"/>
              </w:rPr>
              <w:t>Production schedule</w:t>
            </w:r>
          </w:p>
        </w:tc>
        <w:tc>
          <w:tcPr>
            <w:tcW w:type="dxa" w:w="2707"/>
            <w:shd w:fill="F5F7F8"/>
            <w:tcMar>
              <w:top w:w="90" w:type="dxa"/>
              <w:start w:w="120" w:type="dxa"/>
              <w:bottom w:w="90" w:type="dxa"/>
              <w:end w:w="120" w:type="dxa"/>
            </w:tcMar>
          </w:tcPr>
          <w:p>
            <w:pPr>
              <w:spacing w:after="0" w:line="254" w:lineRule="auto"/>
            </w:pPr>
            <w:r>
              <w:rPr>
                <w:rFonts w:ascii="Aptos" w:hAnsi="Aptos"/>
                <w:b w:val="0"/>
                <w:i w:val="0"/>
                <w:color w:val="0B1727"/>
                <w:sz w:val="18"/>
              </w:rPr>
              <w:t>Can become a bottleneck</w:t>
            </w:r>
          </w:p>
        </w:tc>
        <w:tc>
          <w:tcPr>
            <w:tcW w:type="dxa" w:w="2707"/>
            <w:shd w:fill="F5F7F8"/>
            <w:tcMar>
              <w:top w:w="90" w:type="dxa"/>
              <w:start w:w="120" w:type="dxa"/>
              <w:bottom w:w="90" w:type="dxa"/>
              <w:end w:w="120" w:type="dxa"/>
            </w:tcMar>
          </w:tcPr>
          <w:p>
            <w:pPr>
              <w:spacing w:after="0" w:line="254" w:lineRule="auto"/>
            </w:pPr>
            <w:r>
              <w:rPr>
                <w:rFonts w:ascii="Aptos" w:hAnsi="Aptos"/>
                <w:b w:val="0"/>
                <w:i w:val="0"/>
                <w:color w:val="0B1727"/>
                <w:sz w:val="18"/>
              </w:rPr>
              <w:t>Supports the planned autoclave sequence</w:t>
            </w:r>
          </w:p>
        </w:tc>
        <w:tc>
          <w:tcPr>
            <w:tcW w:type="dxa" w:w="2779"/>
            <w:shd w:fill="F5F7F8"/>
            <w:tcMar>
              <w:top w:w="90" w:type="dxa"/>
              <w:start w:w="120" w:type="dxa"/>
              <w:bottom w:w="90" w:type="dxa"/>
              <w:end w:w="120" w:type="dxa"/>
            </w:tcMar>
          </w:tcPr>
          <w:p>
            <w:pPr>
              <w:spacing w:after="0" w:line="254" w:lineRule="auto"/>
            </w:pPr>
            <w:r>
              <w:rPr>
                <w:rFonts w:ascii="Aptos" w:hAnsi="Aptos"/>
                <w:b w:val="0"/>
                <w:i w:val="0"/>
                <w:color w:val="0B1727"/>
                <w:sz w:val="18"/>
              </w:rPr>
              <w:t>No automatic production benefit</w:t>
            </w:r>
          </w:p>
        </w:tc>
      </w:tr>
      <w:tr>
        <w:trPr>
          <w:cantSplit w:val="true"/>
        </w:trPr>
        <w:tc>
          <w:tcPr>
            <w:tcW w:type="dxa" w:w="1800"/>
            <w:tcMar>
              <w:top w:w="90" w:type="dxa"/>
              <w:start w:w="120" w:type="dxa"/>
              <w:bottom w:w="90" w:type="dxa"/>
              <w:end w:w="120" w:type="dxa"/>
            </w:tcMar>
          </w:tcPr>
          <w:p>
            <w:pPr>
              <w:spacing w:after="0" w:line="254" w:lineRule="auto"/>
            </w:pPr>
            <w:r>
              <w:rPr>
                <w:rFonts w:ascii="Aptos" w:hAnsi="Aptos"/>
                <w:b/>
                <w:i w:val="0"/>
                <w:color w:val="0B1727"/>
                <w:sz w:val="18"/>
              </w:rPr>
              <w:t>Part-load operation</w:t>
            </w:r>
          </w:p>
        </w:tc>
        <w:tc>
          <w:tcPr>
            <w:tcW w:type="dxa" w:w="2707"/>
            <w:tcMar>
              <w:top w:w="90" w:type="dxa"/>
              <w:start w:w="120" w:type="dxa"/>
              <w:bottom w:w="90" w:type="dxa"/>
              <w:end w:w="120" w:type="dxa"/>
            </w:tcMar>
          </w:tcPr>
          <w:p>
            <w:pPr>
              <w:spacing w:after="0" w:line="254" w:lineRule="auto"/>
            </w:pPr>
            <w:r>
              <w:rPr>
                <w:rFonts w:ascii="Aptos" w:hAnsi="Aptos"/>
                <w:b w:val="0"/>
                <w:i w:val="0"/>
                <w:color w:val="0B1727"/>
                <w:sz w:val="18"/>
              </w:rPr>
              <w:t>Frequently near maximum load</w:t>
            </w:r>
          </w:p>
        </w:tc>
        <w:tc>
          <w:tcPr>
            <w:tcW w:type="dxa" w:w="2707"/>
            <w:tcMar>
              <w:top w:w="90" w:type="dxa"/>
              <w:start w:w="120" w:type="dxa"/>
              <w:bottom w:w="90" w:type="dxa"/>
              <w:end w:w="120" w:type="dxa"/>
            </w:tcMar>
          </w:tcPr>
          <w:p>
            <w:pPr>
              <w:spacing w:after="0" w:line="254" w:lineRule="auto"/>
            </w:pPr>
            <w:r>
              <w:rPr>
                <w:rFonts w:ascii="Aptos" w:hAnsi="Aptos"/>
                <w:b w:val="0"/>
                <w:i w:val="0"/>
                <w:color w:val="0B1727"/>
                <w:sz w:val="18"/>
              </w:rPr>
              <w:t>Operates within a considered load range</w:t>
            </w:r>
          </w:p>
        </w:tc>
        <w:tc>
          <w:tcPr>
            <w:tcW w:type="dxa" w:w="2779"/>
            <w:tcMar>
              <w:top w:w="90" w:type="dxa"/>
              <w:start w:w="120" w:type="dxa"/>
              <w:bottom w:w="90" w:type="dxa"/>
              <w:end w:w="120" w:type="dxa"/>
            </w:tcMar>
          </w:tcPr>
          <w:p>
            <w:pPr>
              <w:spacing w:after="0" w:line="254" w:lineRule="auto"/>
            </w:pPr>
            <w:r>
              <w:rPr>
                <w:rFonts w:ascii="Aptos" w:hAnsi="Aptos"/>
                <w:b w:val="0"/>
                <w:i w:val="0"/>
                <w:color w:val="0B1727"/>
                <w:sz w:val="18"/>
              </w:rPr>
              <w:t>May spend long periods at inefficient or unstable low load, depending on design</w:t>
            </w:r>
          </w:p>
        </w:tc>
      </w:tr>
      <w:tr>
        <w:trPr>
          <w:cantSplit w:val="true"/>
        </w:trPr>
        <w:tc>
          <w:tcPr>
            <w:tcW w:type="dxa" w:w="1800"/>
            <w:shd w:fill="F5F7F8"/>
            <w:tcMar>
              <w:top w:w="90" w:type="dxa"/>
              <w:start w:w="120" w:type="dxa"/>
              <w:bottom w:w="90" w:type="dxa"/>
              <w:end w:w="120" w:type="dxa"/>
            </w:tcMar>
          </w:tcPr>
          <w:p>
            <w:pPr>
              <w:spacing w:after="0" w:line="254" w:lineRule="auto"/>
            </w:pPr>
            <w:r>
              <w:rPr>
                <w:rFonts w:ascii="Aptos" w:hAnsi="Aptos"/>
                <w:b/>
                <w:i w:val="0"/>
                <w:color w:val="0B1727"/>
                <w:sz w:val="18"/>
              </w:rPr>
              <w:t>Capital use</w:t>
            </w:r>
          </w:p>
        </w:tc>
        <w:tc>
          <w:tcPr>
            <w:tcW w:type="dxa" w:w="2707"/>
            <w:shd w:fill="F5F7F8"/>
            <w:tcMar>
              <w:top w:w="90" w:type="dxa"/>
              <w:start w:w="120" w:type="dxa"/>
              <w:bottom w:w="90" w:type="dxa"/>
              <w:end w:w="120" w:type="dxa"/>
            </w:tcMar>
          </w:tcPr>
          <w:p>
            <w:pPr>
              <w:spacing w:after="0" w:line="254" w:lineRule="auto"/>
            </w:pPr>
            <w:r>
              <w:rPr>
                <w:rFonts w:ascii="Aptos" w:hAnsi="Aptos"/>
                <w:b w:val="0"/>
                <w:i w:val="0"/>
                <w:color w:val="0B1727"/>
                <w:sz w:val="18"/>
              </w:rPr>
              <w:t>Lower initial rating but higher operational risk</w:t>
            </w:r>
          </w:p>
        </w:tc>
        <w:tc>
          <w:tcPr>
            <w:tcW w:type="dxa" w:w="2707"/>
            <w:shd w:fill="F5F7F8"/>
            <w:tcMar>
              <w:top w:w="90" w:type="dxa"/>
              <w:start w:w="120" w:type="dxa"/>
              <w:bottom w:w="90" w:type="dxa"/>
              <w:end w:w="120" w:type="dxa"/>
            </w:tcMar>
          </w:tcPr>
          <w:p>
            <w:pPr>
              <w:spacing w:after="0" w:line="254" w:lineRule="auto"/>
            </w:pPr>
            <w:r>
              <w:rPr>
                <w:rFonts w:ascii="Aptos" w:hAnsi="Aptos"/>
                <w:b w:val="0"/>
                <w:i w:val="0"/>
                <w:color w:val="0B1727"/>
                <w:sz w:val="18"/>
              </w:rPr>
              <w:t>Balanced against defined requirement</w:t>
            </w:r>
          </w:p>
        </w:tc>
        <w:tc>
          <w:tcPr>
            <w:tcW w:type="dxa" w:w="2779"/>
            <w:shd w:fill="F5F7F8"/>
            <w:tcMar>
              <w:top w:w="90" w:type="dxa"/>
              <w:start w:w="120" w:type="dxa"/>
              <w:bottom w:w="90" w:type="dxa"/>
              <w:end w:w="120" w:type="dxa"/>
            </w:tcMar>
          </w:tcPr>
          <w:p>
            <w:pPr>
              <w:spacing w:after="0" w:line="254" w:lineRule="auto"/>
            </w:pPr>
            <w:r>
              <w:rPr>
                <w:rFonts w:ascii="Aptos" w:hAnsi="Aptos"/>
                <w:b w:val="0"/>
                <w:i w:val="0"/>
                <w:color w:val="0B1727"/>
                <w:sz w:val="18"/>
              </w:rPr>
              <w:t>Additional investment without proportional output</w:t>
            </w:r>
          </w:p>
        </w:tc>
      </w:tr>
      <w:tr>
        <w:trPr>
          <w:cantSplit w:val="true"/>
        </w:trPr>
        <w:tc>
          <w:tcPr>
            <w:tcW w:type="dxa" w:w="1800"/>
            <w:tcMar>
              <w:top w:w="90" w:type="dxa"/>
              <w:start w:w="120" w:type="dxa"/>
              <w:bottom w:w="90" w:type="dxa"/>
              <w:end w:w="120" w:type="dxa"/>
            </w:tcMar>
          </w:tcPr>
          <w:p>
            <w:pPr>
              <w:spacing w:after="0" w:line="254" w:lineRule="auto"/>
            </w:pPr>
            <w:r>
              <w:rPr>
                <w:rFonts w:ascii="Aptos" w:hAnsi="Aptos"/>
                <w:b/>
                <w:i w:val="0"/>
                <w:color w:val="0B1727"/>
                <w:sz w:val="18"/>
              </w:rPr>
              <w:t>Expansion</w:t>
            </w:r>
          </w:p>
        </w:tc>
        <w:tc>
          <w:tcPr>
            <w:tcW w:type="dxa" w:w="2707"/>
            <w:tcMar>
              <w:top w:w="90" w:type="dxa"/>
              <w:start w:w="120" w:type="dxa"/>
              <w:bottom w:w="90" w:type="dxa"/>
              <w:end w:w="120" w:type="dxa"/>
            </w:tcMar>
          </w:tcPr>
          <w:p>
            <w:pPr>
              <w:spacing w:after="0" w:line="254" w:lineRule="auto"/>
            </w:pPr>
            <w:r>
              <w:rPr>
                <w:rFonts w:ascii="Aptos" w:hAnsi="Aptos"/>
                <w:b w:val="0"/>
                <w:i w:val="0"/>
                <w:color w:val="0B1727"/>
                <w:sz w:val="18"/>
              </w:rPr>
              <w:t>Limited reserve</w:t>
            </w:r>
          </w:p>
        </w:tc>
        <w:tc>
          <w:tcPr>
            <w:tcW w:type="dxa" w:w="2707"/>
            <w:tcMar>
              <w:top w:w="90" w:type="dxa"/>
              <w:start w:w="120" w:type="dxa"/>
              <w:bottom w:w="90" w:type="dxa"/>
              <w:end w:w="120" w:type="dxa"/>
            </w:tcMar>
          </w:tcPr>
          <w:p>
            <w:pPr>
              <w:spacing w:after="0" w:line="254" w:lineRule="auto"/>
            </w:pPr>
            <w:r>
              <w:rPr>
                <w:rFonts w:ascii="Aptos" w:hAnsi="Aptos"/>
                <w:b w:val="0"/>
                <w:i w:val="0"/>
                <w:color w:val="0B1727"/>
                <w:sz w:val="18"/>
              </w:rPr>
              <w:t>Matched to an approved expansion philosophy</w:t>
            </w:r>
          </w:p>
        </w:tc>
        <w:tc>
          <w:tcPr>
            <w:tcW w:type="dxa" w:w="2779"/>
            <w:tcMar>
              <w:top w:w="90" w:type="dxa"/>
              <w:start w:w="120" w:type="dxa"/>
              <w:bottom w:w="90" w:type="dxa"/>
              <w:end w:w="120" w:type="dxa"/>
            </w:tcMar>
          </w:tcPr>
          <w:p>
            <w:pPr>
              <w:spacing w:after="0" w:line="254" w:lineRule="auto"/>
            </w:pPr>
            <w:r>
              <w:rPr>
                <w:rFonts w:ascii="Aptos" w:hAnsi="Aptos"/>
                <w:b w:val="0"/>
                <w:i w:val="0"/>
                <w:color w:val="0B1727"/>
                <w:sz w:val="18"/>
              </w:rPr>
              <w:t>Reserve may be speculative rather than productive</w:t>
            </w:r>
          </w:p>
        </w:tc>
      </w:tr>
      <w:tr>
        <w:trPr>
          <w:cantSplit w:val="true"/>
        </w:trPr>
        <w:tc>
          <w:tcPr>
            <w:tcW w:type="dxa" w:w="1800"/>
            <w:shd w:fill="F5F7F8"/>
            <w:tcMar>
              <w:top w:w="90" w:type="dxa"/>
              <w:start w:w="120" w:type="dxa"/>
              <w:bottom w:w="90" w:type="dxa"/>
              <w:end w:w="120" w:type="dxa"/>
            </w:tcMar>
          </w:tcPr>
          <w:p>
            <w:pPr>
              <w:spacing w:after="0" w:line="254" w:lineRule="auto"/>
            </w:pPr>
            <w:r>
              <w:rPr>
                <w:rFonts w:ascii="Aptos" w:hAnsi="Aptos"/>
                <w:b/>
                <w:i w:val="0"/>
                <w:color w:val="0B1727"/>
                <w:sz w:val="18"/>
              </w:rPr>
              <w:t>Decision risk</w:t>
            </w:r>
          </w:p>
        </w:tc>
        <w:tc>
          <w:tcPr>
            <w:tcW w:type="dxa" w:w="2707"/>
            <w:shd w:fill="F5F7F8"/>
            <w:tcMar>
              <w:top w:w="90" w:type="dxa"/>
              <w:start w:w="120" w:type="dxa"/>
              <w:bottom w:w="90" w:type="dxa"/>
              <w:end w:w="120" w:type="dxa"/>
            </w:tcMar>
          </w:tcPr>
          <w:p>
            <w:pPr>
              <w:spacing w:after="0" w:line="254" w:lineRule="auto"/>
            </w:pPr>
            <w:r>
              <w:rPr>
                <w:rFonts w:ascii="Aptos" w:hAnsi="Aptos"/>
                <w:b w:val="0"/>
                <w:i w:val="0"/>
                <w:color w:val="0B1727"/>
                <w:sz w:val="18"/>
              </w:rPr>
              <w:t>Lost cycles or pressure instability</w:t>
            </w:r>
          </w:p>
        </w:tc>
        <w:tc>
          <w:tcPr>
            <w:tcW w:type="dxa" w:w="2707"/>
            <w:shd w:fill="F5F7F8"/>
            <w:tcMar>
              <w:top w:w="90" w:type="dxa"/>
              <w:start w:w="120" w:type="dxa"/>
              <w:bottom w:w="90" w:type="dxa"/>
              <w:end w:w="120" w:type="dxa"/>
            </w:tcMar>
          </w:tcPr>
          <w:p>
            <w:pPr>
              <w:spacing w:after="0" w:line="254" w:lineRule="auto"/>
            </w:pPr>
            <w:r>
              <w:rPr>
                <w:rFonts w:ascii="Aptos" w:hAnsi="Aptos"/>
                <w:b w:val="0"/>
                <w:i w:val="0"/>
                <w:color w:val="0B1727"/>
                <w:sz w:val="18"/>
              </w:rPr>
              <w:t>Requires verified design inputs</w:t>
            </w:r>
          </w:p>
        </w:tc>
        <w:tc>
          <w:tcPr>
            <w:tcW w:type="dxa" w:w="2779"/>
            <w:shd w:fill="F5F7F8"/>
            <w:tcMar>
              <w:top w:w="90" w:type="dxa"/>
              <w:start w:w="120" w:type="dxa"/>
              <w:bottom w:w="90" w:type="dxa"/>
              <w:end w:w="120" w:type="dxa"/>
            </w:tcMar>
          </w:tcPr>
          <w:p>
            <w:pPr>
              <w:spacing w:after="0" w:line="254" w:lineRule="auto"/>
            </w:pPr>
            <w:r>
              <w:rPr>
                <w:rFonts w:ascii="Aptos" w:hAnsi="Aptos"/>
                <w:b w:val="0"/>
                <w:i w:val="0"/>
                <w:color w:val="0B1727"/>
                <w:sz w:val="18"/>
              </w:rPr>
              <w:t>Poor capital utilisation and possible part-load penalties</w:t>
            </w:r>
          </w:p>
        </w:tc>
      </w:tr>
    </w:tbl>
    <w:p>
      <w:pPr>
        <w:spacing w:after="0"/>
      </w:pPr>
    </w:p>
    <w:p>
      <w:r>
        <w:rPr>
          <w:rFonts w:ascii="Aptos" w:hAnsi="Aptos"/>
          <w:b w:val="0"/>
          <w:i w:val="0"/>
          <w:color w:val="0B1727"/>
          <w:sz w:val="20"/>
        </w:rPr>
        <w:t>These are potential consequences, not guaranteed outcomes. Actual performance depends on boiler design, control range, fuel, maintenance, operating discipline and the complete steam system.</w:t>
      </w:r>
    </w:p>
    <w:p>
      <w:pPr>
        <w:pStyle w:val="Heading1"/>
      </w:pPr>
      <w:r>
        <w:t>Steam Transfer, Condensate Recovery and Heat Recovery</w:t>
      </w:r>
    </w:p>
    <w:p>
      <w:r>
        <w:rPr>
          <w:rFonts w:ascii="Aptos" w:hAnsi="Aptos"/>
          <w:b w:val="0"/>
          <w:i w:val="0"/>
          <w:color w:val="0B1727"/>
          <w:sz w:val="20"/>
        </w:rPr>
        <w:t>These terms should not be used interchangeably. Each changes a different part of the energy and water balance.</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2088"/>
        <w:gridCol w:w="2448"/>
        <w:gridCol w:w="2951"/>
        <w:gridCol w:w="2505"/>
      </w:tblGrid>
      <w:tr>
        <w:trPr>
          <w:tblHeader w:val="true"/>
          <w:cantSplit w:val="true"/>
        </w:trPr>
        <w:tc>
          <w:tcPr>
            <w:tcW w:type="dxa" w:w="2088"/>
            <w:shd w:fill="0C4F80"/>
            <w:tcMar>
              <w:top w:w="100" w:type="dxa"/>
              <w:start w:w="115" w:type="dxa"/>
              <w:bottom w:w="100" w:type="dxa"/>
              <w:end w:w="115" w:type="dxa"/>
            </w:tcMar>
            <w:vAlign w:val="center"/>
          </w:tcPr>
          <w:p>
            <w:pPr>
              <w:spacing w:after="0"/>
            </w:pPr>
            <w:r>
              <w:rPr>
                <w:rFonts w:ascii="Aptos" w:hAnsi="Aptos"/>
                <w:b/>
                <w:i w:val="0"/>
                <w:color w:val="FFFFFF"/>
                <w:sz w:val="18"/>
              </w:rPr>
              <w:t>Method</w:t>
            </w:r>
          </w:p>
        </w:tc>
        <w:tc>
          <w:tcPr>
            <w:tcW w:type="dxa" w:w="2448"/>
            <w:shd w:fill="0C4F80"/>
            <w:tcMar>
              <w:top w:w="100" w:type="dxa"/>
              <w:start w:w="115" w:type="dxa"/>
              <w:bottom w:w="100" w:type="dxa"/>
              <w:end w:w="115" w:type="dxa"/>
            </w:tcMar>
            <w:vAlign w:val="center"/>
          </w:tcPr>
          <w:p>
            <w:pPr>
              <w:spacing w:after="0"/>
            </w:pPr>
            <w:r>
              <w:rPr>
                <w:rFonts w:ascii="Aptos" w:hAnsi="Aptos"/>
                <w:b/>
                <w:i w:val="0"/>
                <w:color w:val="FFFFFF"/>
                <w:sz w:val="18"/>
              </w:rPr>
              <w:t>What is recovered</w:t>
            </w:r>
          </w:p>
        </w:tc>
        <w:tc>
          <w:tcPr>
            <w:tcW w:type="dxa" w:w="2951"/>
            <w:shd w:fill="0C4F80"/>
            <w:tcMar>
              <w:top w:w="100" w:type="dxa"/>
              <w:start w:w="115" w:type="dxa"/>
              <w:bottom w:w="100" w:type="dxa"/>
              <w:end w:w="115" w:type="dxa"/>
            </w:tcMar>
            <w:vAlign w:val="center"/>
          </w:tcPr>
          <w:p>
            <w:pPr>
              <w:spacing w:after="0"/>
            </w:pPr>
            <w:r>
              <w:rPr>
                <w:rFonts w:ascii="Aptos" w:hAnsi="Aptos"/>
                <w:b/>
                <w:i w:val="0"/>
                <w:color w:val="FFFFFF"/>
                <w:sz w:val="18"/>
              </w:rPr>
              <w:t>Potential value</w:t>
            </w:r>
          </w:p>
        </w:tc>
        <w:tc>
          <w:tcPr>
            <w:tcW w:type="dxa" w:w="2505"/>
            <w:shd w:fill="0C4F80"/>
            <w:tcMar>
              <w:top w:w="100" w:type="dxa"/>
              <w:start w:w="115" w:type="dxa"/>
              <w:bottom w:w="100" w:type="dxa"/>
              <w:end w:w="115" w:type="dxa"/>
            </w:tcMar>
            <w:vAlign w:val="center"/>
          </w:tcPr>
          <w:p>
            <w:pPr>
              <w:spacing w:after="0"/>
            </w:pPr>
            <w:r>
              <w:rPr>
                <w:rFonts w:ascii="Aptos" w:hAnsi="Aptos"/>
                <w:b/>
                <w:i w:val="0"/>
                <w:color w:val="FFFFFF"/>
                <w:sz w:val="18"/>
              </w:rPr>
              <w:t>Key limitation</w:t>
            </w:r>
          </w:p>
        </w:tc>
      </w:tr>
      <w:tr>
        <w:trPr>
          <w:cantSplit w:val="true"/>
        </w:trPr>
        <w:tc>
          <w:tcPr>
            <w:tcW w:type="dxa" w:w="2088"/>
            <w:tcMar>
              <w:top w:w="90" w:type="dxa"/>
              <w:start w:w="120" w:type="dxa"/>
              <w:bottom w:w="90" w:type="dxa"/>
              <w:end w:w="120" w:type="dxa"/>
            </w:tcMar>
          </w:tcPr>
          <w:p>
            <w:pPr>
              <w:spacing w:after="0" w:line="254" w:lineRule="auto"/>
            </w:pPr>
            <w:r>
              <w:rPr>
                <w:rFonts w:ascii="Aptos" w:hAnsi="Aptos"/>
                <w:b/>
                <w:i w:val="0"/>
                <w:color w:val="0B1727"/>
                <w:sz w:val="18"/>
              </w:rPr>
              <w:t>Autoclave-to-autoclave steam transfer</w:t>
            </w:r>
          </w:p>
        </w:tc>
        <w:tc>
          <w:tcPr>
            <w:tcW w:type="dxa" w:w="2448"/>
            <w:tcMar>
              <w:top w:w="90" w:type="dxa"/>
              <w:start w:w="120" w:type="dxa"/>
              <w:bottom w:w="90" w:type="dxa"/>
              <w:end w:w="120" w:type="dxa"/>
            </w:tcMar>
          </w:tcPr>
          <w:p>
            <w:pPr>
              <w:spacing w:after="0" w:line="254" w:lineRule="auto"/>
            </w:pPr>
            <w:r>
              <w:rPr>
                <w:rFonts w:ascii="Aptos" w:hAnsi="Aptos"/>
                <w:b w:val="0"/>
                <w:i w:val="0"/>
                <w:color w:val="0B1727"/>
                <w:sz w:val="18"/>
              </w:rPr>
              <w:t>Pressurised steam from one autoclave is directed to another suitable stage.</w:t>
            </w:r>
          </w:p>
        </w:tc>
        <w:tc>
          <w:tcPr>
            <w:tcW w:type="dxa" w:w="2951"/>
            <w:tcMar>
              <w:top w:w="90" w:type="dxa"/>
              <w:start w:w="120" w:type="dxa"/>
              <w:bottom w:w="90" w:type="dxa"/>
              <w:end w:w="120" w:type="dxa"/>
            </w:tcMar>
          </w:tcPr>
          <w:p>
            <w:pPr>
              <w:spacing w:after="0" w:line="254" w:lineRule="auto"/>
            </w:pPr>
            <w:r>
              <w:rPr>
                <w:rFonts w:ascii="Aptos" w:hAnsi="Aptos"/>
                <w:b w:val="0"/>
                <w:i w:val="0"/>
                <w:color w:val="0B1727"/>
                <w:sz w:val="18"/>
              </w:rPr>
              <w:t>Can reduce fresh-steam demand and controlled venting when cycles are coordinated.</w:t>
            </w:r>
          </w:p>
        </w:tc>
        <w:tc>
          <w:tcPr>
            <w:tcW w:type="dxa" w:w="2505"/>
            <w:tcMar>
              <w:top w:w="90" w:type="dxa"/>
              <w:start w:w="120" w:type="dxa"/>
              <w:bottom w:w="90" w:type="dxa"/>
              <w:end w:w="120" w:type="dxa"/>
            </w:tcMar>
          </w:tcPr>
          <w:p>
            <w:pPr>
              <w:spacing w:after="0" w:line="254" w:lineRule="auto"/>
            </w:pPr>
            <w:r>
              <w:rPr>
                <w:rFonts w:ascii="Aptos" w:hAnsi="Aptos"/>
                <w:b w:val="0"/>
                <w:i w:val="0"/>
                <w:color w:val="0B1727"/>
                <w:sz w:val="18"/>
              </w:rPr>
              <w:t>Requires compatible timing, pressure control, interlocks and a validated sequence.</w:t>
            </w:r>
          </w:p>
        </w:tc>
      </w:tr>
      <w:tr>
        <w:trPr>
          <w:cantSplit w:val="true"/>
        </w:trPr>
        <w:tc>
          <w:tcPr>
            <w:tcW w:type="dxa" w:w="2088"/>
            <w:shd w:fill="F5F7F8"/>
            <w:tcMar>
              <w:top w:w="90" w:type="dxa"/>
              <w:start w:w="120" w:type="dxa"/>
              <w:bottom w:w="90" w:type="dxa"/>
              <w:end w:w="120" w:type="dxa"/>
            </w:tcMar>
          </w:tcPr>
          <w:p>
            <w:pPr>
              <w:spacing w:after="0" w:line="254" w:lineRule="auto"/>
            </w:pPr>
            <w:r>
              <w:rPr>
                <w:rFonts w:ascii="Aptos" w:hAnsi="Aptos"/>
                <w:b/>
                <w:i w:val="0"/>
                <w:color w:val="0B1727"/>
                <w:sz w:val="18"/>
              </w:rPr>
              <w:t>Condensate return</w:t>
            </w:r>
          </w:p>
        </w:tc>
        <w:tc>
          <w:tcPr>
            <w:tcW w:type="dxa" w:w="2448"/>
            <w:shd w:fill="F5F7F8"/>
            <w:tcMar>
              <w:top w:w="90" w:type="dxa"/>
              <w:start w:w="120" w:type="dxa"/>
              <w:bottom w:w="90" w:type="dxa"/>
              <w:end w:w="120" w:type="dxa"/>
            </w:tcMar>
          </w:tcPr>
          <w:p>
            <w:pPr>
              <w:spacing w:after="0" w:line="254" w:lineRule="auto"/>
            </w:pPr>
            <w:r>
              <w:rPr>
                <w:rFonts w:ascii="Aptos" w:hAnsi="Aptos"/>
                <w:b w:val="0"/>
                <w:i w:val="0"/>
                <w:color w:val="0B1727"/>
                <w:sz w:val="18"/>
              </w:rPr>
              <w:t>Hot condensate is collected and returned where water quality permits.</w:t>
            </w:r>
          </w:p>
        </w:tc>
        <w:tc>
          <w:tcPr>
            <w:tcW w:type="dxa" w:w="2951"/>
            <w:shd w:fill="F5F7F8"/>
            <w:tcMar>
              <w:top w:w="90" w:type="dxa"/>
              <w:start w:w="120" w:type="dxa"/>
              <w:bottom w:w="90" w:type="dxa"/>
              <w:end w:w="120" w:type="dxa"/>
            </w:tcMar>
          </w:tcPr>
          <w:p>
            <w:pPr>
              <w:spacing w:after="0" w:line="254" w:lineRule="auto"/>
            </w:pPr>
            <w:r>
              <w:rPr>
                <w:rFonts w:ascii="Aptos" w:hAnsi="Aptos"/>
                <w:b w:val="0"/>
                <w:i w:val="0"/>
                <w:color w:val="0B1727"/>
                <w:sz w:val="18"/>
              </w:rPr>
              <w:t>Recovers water and sensible heat, reducing feedwater heating demand.</w:t>
            </w:r>
          </w:p>
        </w:tc>
        <w:tc>
          <w:tcPr>
            <w:tcW w:type="dxa" w:w="2505"/>
            <w:shd w:fill="F5F7F8"/>
            <w:tcMar>
              <w:top w:w="90" w:type="dxa"/>
              <w:start w:w="120" w:type="dxa"/>
              <w:bottom w:w="90" w:type="dxa"/>
              <w:end w:w="120" w:type="dxa"/>
            </w:tcMar>
          </w:tcPr>
          <w:p>
            <w:pPr>
              <w:spacing w:after="0" w:line="254" w:lineRule="auto"/>
            </w:pPr>
            <w:r>
              <w:rPr>
                <w:rFonts w:ascii="Aptos" w:hAnsi="Aptos"/>
                <w:b w:val="0"/>
                <w:i w:val="0"/>
                <w:color w:val="0B1727"/>
                <w:sz w:val="18"/>
              </w:rPr>
              <w:t>Contamination, pressure, temperature and treatment requirements must be assessed.</w:t>
            </w:r>
          </w:p>
        </w:tc>
      </w:tr>
      <w:tr>
        <w:trPr>
          <w:cantSplit w:val="true"/>
        </w:trPr>
        <w:tc>
          <w:tcPr>
            <w:tcW w:type="dxa" w:w="2088"/>
            <w:tcMar>
              <w:top w:w="90" w:type="dxa"/>
              <w:start w:w="120" w:type="dxa"/>
              <w:bottom w:w="90" w:type="dxa"/>
              <w:end w:w="120" w:type="dxa"/>
            </w:tcMar>
          </w:tcPr>
          <w:p>
            <w:pPr>
              <w:spacing w:after="0" w:line="254" w:lineRule="auto"/>
            </w:pPr>
            <w:r>
              <w:rPr>
                <w:rFonts w:ascii="Aptos" w:hAnsi="Aptos"/>
                <w:b/>
                <w:i w:val="0"/>
                <w:color w:val="0B1727"/>
                <w:sz w:val="18"/>
              </w:rPr>
              <w:t>Exhaust-steam heat recovery</w:t>
            </w:r>
          </w:p>
        </w:tc>
        <w:tc>
          <w:tcPr>
            <w:tcW w:type="dxa" w:w="2448"/>
            <w:tcMar>
              <w:top w:w="90" w:type="dxa"/>
              <w:start w:w="120" w:type="dxa"/>
              <w:bottom w:w="90" w:type="dxa"/>
              <w:end w:w="120" w:type="dxa"/>
            </w:tcMar>
          </w:tcPr>
          <w:p>
            <w:pPr>
              <w:spacing w:after="0" w:line="254" w:lineRule="auto"/>
            </w:pPr>
            <w:r>
              <w:rPr>
                <w:rFonts w:ascii="Aptos" w:hAnsi="Aptos"/>
                <w:b w:val="0"/>
                <w:i w:val="0"/>
                <w:color w:val="0B1727"/>
                <w:sz w:val="18"/>
              </w:rPr>
              <w:t>Thermal energy is transferred from discharged steam to another water or process circuit.</w:t>
            </w:r>
          </w:p>
        </w:tc>
        <w:tc>
          <w:tcPr>
            <w:tcW w:type="dxa" w:w="2951"/>
            <w:tcMar>
              <w:top w:w="90" w:type="dxa"/>
              <w:start w:w="120" w:type="dxa"/>
              <w:bottom w:w="90" w:type="dxa"/>
              <w:end w:w="120" w:type="dxa"/>
            </w:tcMar>
          </w:tcPr>
          <w:p>
            <w:pPr>
              <w:spacing w:after="0" w:line="254" w:lineRule="auto"/>
            </w:pPr>
            <w:r>
              <w:rPr>
                <w:rFonts w:ascii="Aptos" w:hAnsi="Aptos"/>
                <w:b w:val="0"/>
                <w:i w:val="0"/>
                <w:color w:val="0B1727"/>
                <w:sz w:val="18"/>
              </w:rPr>
              <w:t>May preheat feedwater without returning contaminated condensate directly.</w:t>
            </w:r>
          </w:p>
        </w:tc>
        <w:tc>
          <w:tcPr>
            <w:tcW w:type="dxa" w:w="2505"/>
            <w:tcMar>
              <w:top w:w="90" w:type="dxa"/>
              <w:start w:w="120" w:type="dxa"/>
              <w:bottom w:w="90" w:type="dxa"/>
              <w:end w:w="120" w:type="dxa"/>
            </w:tcMar>
          </w:tcPr>
          <w:p>
            <w:pPr>
              <w:spacing w:after="0" w:line="254" w:lineRule="auto"/>
            </w:pPr>
            <w:r>
              <w:rPr>
                <w:rFonts w:ascii="Aptos" w:hAnsi="Aptos"/>
                <w:b w:val="0"/>
                <w:i w:val="0"/>
                <w:color w:val="0B1727"/>
                <w:sz w:val="18"/>
              </w:rPr>
              <w:t>Variable flow, contamination, pressure gradient and cleaning access must be engineered.</w:t>
            </w:r>
          </w:p>
        </w:tc>
      </w:tr>
      <w:tr>
        <w:trPr>
          <w:cantSplit w:val="true"/>
        </w:trPr>
        <w:tc>
          <w:tcPr>
            <w:tcW w:type="dxa" w:w="2088"/>
            <w:shd w:fill="F5F7F8"/>
            <w:tcMar>
              <w:top w:w="90" w:type="dxa"/>
              <w:start w:w="120" w:type="dxa"/>
              <w:bottom w:w="90" w:type="dxa"/>
              <w:end w:w="120" w:type="dxa"/>
            </w:tcMar>
          </w:tcPr>
          <w:p>
            <w:pPr>
              <w:spacing w:after="0" w:line="254" w:lineRule="auto"/>
            </w:pPr>
            <w:r>
              <w:rPr>
                <w:rFonts w:ascii="Aptos" w:hAnsi="Aptos"/>
                <w:b/>
                <w:i w:val="0"/>
                <w:color w:val="0B1727"/>
                <w:sz w:val="18"/>
              </w:rPr>
              <w:t>Insulation and trap performance</w:t>
            </w:r>
          </w:p>
        </w:tc>
        <w:tc>
          <w:tcPr>
            <w:tcW w:type="dxa" w:w="2448"/>
            <w:shd w:fill="F5F7F8"/>
            <w:tcMar>
              <w:top w:w="90" w:type="dxa"/>
              <w:start w:w="120" w:type="dxa"/>
              <w:bottom w:w="90" w:type="dxa"/>
              <w:end w:w="120" w:type="dxa"/>
            </w:tcMar>
          </w:tcPr>
          <w:p>
            <w:pPr>
              <w:spacing w:after="0" w:line="254" w:lineRule="auto"/>
            </w:pPr>
            <w:r>
              <w:rPr>
                <w:rFonts w:ascii="Aptos" w:hAnsi="Aptos"/>
                <w:b w:val="0"/>
                <w:i w:val="0"/>
                <w:color w:val="0B1727"/>
                <w:sz w:val="18"/>
              </w:rPr>
              <w:t>Avoidable distribution losses are reduced.</w:t>
            </w:r>
          </w:p>
        </w:tc>
        <w:tc>
          <w:tcPr>
            <w:tcW w:type="dxa" w:w="2951"/>
            <w:shd w:fill="F5F7F8"/>
            <w:tcMar>
              <w:top w:w="90" w:type="dxa"/>
              <w:start w:w="120" w:type="dxa"/>
              <w:bottom w:w="90" w:type="dxa"/>
              <w:end w:w="120" w:type="dxa"/>
            </w:tcMar>
          </w:tcPr>
          <w:p>
            <w:pPr>
              <w:spacing w:after="0" w:line="254" w:lineRule="auto"/>
            </w:pPr>
            <w:r>
              <w:rPr>
                <w:rFonts w:ascii="Aptos" w:hAnsi="Aptos"/>
                <w:b w:val="0"/>
                <w:i w:val="0"/>
                <w:color w:val="0B1727"/>
                <w:sz w:val="18"/>
              </w:rPr>
              <w:t>Improves the proportion of generated steam delivered usefully.</w:t>
            </w:r>
          </w:p>
        </w:tc>
        <w:tc>
          <w:tcPr>
            <w:tcW w:type="dxa" w:w="2505"/>
            <w:shd w:fill="F5F7F8"/>
            <w:tcMar>
              <w:top w:w="90" w:type="dxa"/>
              <w:start w:w="120" w:type="dxa"/>
              <w:bottom w:w="90" w:type="dxa"/>
              <w:end w:w="120" w:type="dxa"/>
            </w:tcMar>
          </w:tcPr>
          <w:p>
            <w:pPr>
              <w:spacing w:after="0" w:line="254" w:lineRule="auto"/>
            </w:pPr>
            <w:r>
              <w:rPr>
                <w:rFonts w:ascii="Aptos" w:hAnsi="Aptos"/>
                <w:b w:val="0"/>
                <w:i w:val="0"/>
                <w:color w:val="0B1727"/>
                <w:sz w:val="18"/>
              </w:rPr>
              <w:t>Requires inspection and maintenance; it is not a one-time design action.</w:t>
            </w:r>
          </w:p>
        </w:tc>
      </w:tr>
    </w:tbl>
    <w:p>
      <w:pPr>
        <w:spacing w:after="0"/>
      </w:pPr>
    </w:p>
    <w:p>
      <w:r>
        <w:rPr>
          <w:rFonts w:ascii="Aptos" w:hAnsi="Aptos"/>
          <w:b w:val="0"/>
          <w:i w:val="0"/>
          <w:color w:val="0B1727"/>
          <w:sz w:val="20"/>
        </w:rPr>
        <w:t>Any saving claim should state the project boundary, baseline, measurement method and operating period. Results from one plant must not be presented as a universal percentage.</w:t>
      </w:r>
    </w:p>
    <w:p>
      <w:pPr>
        <w:pStyle w:val="Heading1"/>
      </w:pPr>
      <w:r>
        <w:t>Fuel, Feedwater and Utility Considerations in India</w:t>
      </w:r>
    </w:p>
    <w:p>
      <w:pPr>
        <w:pStyle w:val="Heading2"/>
      </w:pPr>
      <w:r>
        <w:t>Fuel selection</w:t>
      </w:r>
    </w:p>
    <w:p>
      <w:r>
        <w:rPr>
          <w:rFonts w:ascii="Aptos" w:hAnsi="Aptos"/>
          <w:b w:val="0"/>
          <w:i w:val="0"/>
          <w:color w:val="0B1727"/>
          <w:sz w:val="20"/>
        </w:rPr>
        <w:t>Fuel selection should consider more than the price per tonne or unit. Availability, consistency, calorific value, moisture, ash, storage, handling, combustion equipment, emissions-control requirements and local operating support all affect the practical result. The correct comparison is the delivered cost of compliant steam under defined conditions—not only the purchase price of fuel.</w:t>
      </w:r>
    </w:p>
    <w:p>
      <w:pPr>
        <w:pStyle w:val="Heading2"/>
      </w:pPr>
      <w:r>
        <w:t>Feedwater and water treatment</w:t>
      </w:r>
    </w:p>
    <w:p>
      <w:r>
        <w:rPr>
          <w:rFonts w:ascii="Aptos" w:hAnsi="Aptos"/>
          <w:b w:val="0"/>
          <w:i w:val="0"/>
          <w:color w:val="0B1727"/>
          <w:sz w:val="20"/>
        </w:rPr>
        <w:t>Feedwater quality affects boiler reliability, heat transfer, blowdown and maintenance. The proposed system should be based on a representative water analysis and the boiler manufacturer’s approved limits. Depending on the project, treatment may include clarification, softening or demineralisation, chemical dosing, deaeration and controlled blowdown.</w:t>
      </w:r>
    </w:p>
    <w:p>
      <w:pPr>
        <w:pStyle w:val="Heading2"/>
      </w:pPr>
      <w:r>
        <w:t>Electrical and auxiliary systems</w:t>
      </w:r>
    </w:p>
    <w:p>
      <w:r>
        <w:rPr>
          <w:rFonts w:ascii="Aptos" w:hAnsi="Aptos"/>
          <w:b w:val="0"/>
          <w:i w:val="0"/>
          <w:color w:val="0B1727"/>
          <w:sz w:val="20"/>
        </w:rPr>
        <w:t>A complete assessment should include fuel handling, fans, pumps, water-treatment equipment, feedwater tank or deaerator, controls, instrumentation, chimney and emissions-control auxiliaries. These loads and responsibilities must be visible in the proposal scope.</w:t>
      </w:r>
    </w:p>
    <w:p>
      <w:pPr>
        <w:pStyle w:val="Heading1"/>
      </w:pPr>
      <w:r>
        <w:t>Safety, IBR Compliance and Operating Responsibility</w:t>
      </w:r>
    </w:p>
    <w:p>
      <w:r>
        <w:rPr>
          <w:rFonts w:ascii="Aptos" w:hAnsi="Aptos"/>
          <w:b w:val="0"/>
          <w:i w:val="0"/>
          <w:color w:val="0B1727"/>
          <w:sz w:val="20"/>
        </w:rPr>
        <w:t>High-pressure steam systems must be designed, manufactured, installed, inspected and operated in accordance with the applicable Indian legal and technical requirements. Boiler registration, certification, inspection and renewal are administered through the relevant authorities. Project teams should verify the current requirements with the competent boiler authority for the installation location.</w:t>
      </w:r>
    </w:p>
    <w:p>
      <w:r>
        <w:rPr>
          <w:rFonts w:ascii="Aptos" w:hAnsi="Aptos"/>
          <w:b w:val="0"/>
          <w:i w:val="0"/>
          <w:color w:val="0B1727"/>
          <w:sz w:val="20"/>
        </w:rPr>
        <w:t>A technical proposal should identify, at minimum:</w:t>
      </w:r>
    </w:p>
    <w:p>
      <w:pPr>
        <w:pStyle w:val="ListBullet"/>
      </w:pPr>
      <w:r>
        <w:rPr>
          <w:rFonts w:ascii="Aptos" w:hAnsi="Aptos"/>
          <w:b w:val="0"/>
          <w:i w:val="0"/>
          <w:color w:val="0B1727"/>
          <w:sz w:val="20"/>
        </w:rPr>
        <w:t>Applicable design code and statutory approval basis</w:t>
      </w:r>
    </w:p>
    <w:p>
      <w:pPr>
        <w:pStyle w:val="ListBullet"/>
      </w:pPr>
      <w:r>
        <w:rPr>
          <w:rFonts w:ascii="Aptos" w:hAnsi="Aptos"/>
          <w:b w:val="0"/>
          <w:i w:val="0"/>
          <w:color w:val="0B1727"/>
          <w:sz w:val="20"/>
        </w:rPr>
        <w:t>Boiler and steam-piping documentation responsibilities</w:t>
      </w:r>
    </w:p>
    <w:p>
      <w:pPr>
        <w:pStyle w:val="ListBullet"/>
      </w:pPr>
      <w:r>
        <w:rPr>
          <w:rFonts w:ascii="Aptos" w:hAnsi="Aptos"/>
          <w:b w:val="0"/>
          <w:i w:val="0"/>
          <w:color w:val="0B1727"/>
          <w:sz w:val="20"/>
        </w:rPr>
        <w:t>Safety valves and approved relief arrangements</w:t>
      </w:r>
    </w:p>
    <w:p>
      <w:pPr>
        <w:pStyle w:val="ListBullet"/>
      </w:pPr>
      <w:r>
        <w:rPr>
          <w:rFonts w:ascii="Aptos" w:hAnsi="Aptos"/>
          <w:b w:val="0"/>
          <w:i w:val="0"/>
          <w:color w:val="0B1727"/>
          <w:sz w:val="20"/>
        </w:rPr>
        <w:t>Pressure, temperature and water-level instrumentation</w:t>
      </w:r>
    </w:p>
    <w:p>
      <w:pPr>
        <w:pStyle w:val="ListBullet"/>
      </w:pPr>
      <w:r>
        <w:rPr>
          <w:rFonts w:ascii="Aptos" w:hAnsi="Aptos"/>
          <w:b w:val="0"/>
          <w:i w:val="0"/>
          <w:color w:val="0B1727"/>
          <w:sz w:val="20"/>
        </w:rPr>
        <w:t>Burner or combustion safeguards and trips</w:t>
      </w:r>
    </w:p>
    <w:p>
      <w:pPr>
        <w:pStyle w:val="ListBullet"/>
      </w:pPr>
      <w:r>
        <w:rPr>
          <w:rFonts w:ascii="Aptos" w:hAnsi="Aptos"/>
          <w:b w:val="0"/>
          <w:i w:val="0"/>
          <w:color w:val="0B1727"/>
          <w:sz w:val="20"/>
        </w:rPr>
        <w:t>Low-water, high-pressure and other required interlocks</w:t>
      </w:r>
    </w:p>
    <w:p>
      <w:pPr>
        <w:pStyle w:val="ListBullet"/>
      </w:pPr>
      <w:r>
        <w:rPr>
          <w:rFonts w:ascii="Aptos" w:hAnsi="Aptos"/>
          <w:b w:val="0"/>
          <w:i w:val="0"/>
          <w:color w:val="0B1727"/>
          <w:sz w:val="20"/>
        </w:rPr>
        <w:t>Emergency shutdown philosophy</w:t>
      </w:r>
    </w:p>
    <w:p>
      <w:pPr>
        <w:pStyle w:val="ListBullet"/>
      </w:pPr>
      <w:r>
        <w:rPr>
          <w:rFonts w:ascii="Aptos" w:hAnsi="Aptos"/>
          <w:b w:val="0"/>
          <w:i w:val="0"/>
          <w:color w:val="0B1727"/>
          <w:sz w:val="20"/>
        </w:rPr>
        <w:t>Feedwater control and pump redundancy philosophy</w:t>
      </w:r>
    </w:p>
    <w:p>
      <w:pPr>
        <w:pStyle w:val="ListBullet"/>
      </w:pPr>
      <w:r>
        <w:rPr>
          <w:rFonts w:ascii="Aptos" w:hAnsi="Aptos"/>
          <w:b w:val="0"/>
          <w:i w:val="0"/>
          <w:color w:val="0B1727"/>
          <w:sz w:val="20"/>
        </w:rPr>
        <w:t>Steam-header drainage, traps and safe condensate handling</w:t>
      </w:r>
    </w:p>
    <w:p>
      <w:pPr>
        <w:pStyle w:val="ListBullet"/>
      </w:pPr>
      <w:r>
        <w:rPr>
          <w:rFonts w:ascii="Aptos" w:hAnsi="Aptos"/>
          <w:b w:val="0"/>
          <w:i w:val="0"/>
          <w:color w:val="0B1727"/>
          <w:sz w:val="20"/>
        </w:rPr>
        <w:t>Inspection access, testing, operator competency and maintenance requirements</w:t>
      </w:r>
    </w:p>
    <w:tbl>
      <w:tblPr>
        <w:tblW w:type="dxa" w:w="9993"/>
        <w:jc w:val="center"/>
        <w:tblLayout w:type="fixed"/>
        <w:tblLook w:firstColumn="1" w:firstRow="1" w:lastColumn="0" w:lastRow="0" w:noHBand="0" w:noVBand="1" w:val="04A0"/>
        <w:tblBorders>
          <w:top w:val="single" w:sz="0" w:color="F5F7F8"/>
          <w:left w:val="single" w:sz="0" w:color="F5F7F8"/>
          <w:bottom w:val="single" w:sz="0" w:color="F5F7F8"/>
          <w:right w:val="single" w:sz="0" w:color="F5F7F8"/>
          <w:insideH w:val="single" w:sz="0" w:color="F5F7F8"/>
          <w:insideV w:val="single" w:sz="0" w:color="F5F7F8"/>
        </w:tblBorders>
      </w:tblPr>
      <w:tblGrid>
        <w:gridCol w:w="9993"/>
      </w:tblGrid>
      <w:tr>
        <w:trPr>
          <w:cantSplit w:val="true"/>
        </w:trPr>
        <w:tc>
          <w:tcPr>
            <w:tcW w:type="dxa" w:w="9993"/>
            <w:shd w:fill="F5F7F8"/>
            <w:tcMar>
              <w:top w:w="150" w:type="dxa"/>
              <w:start w:w="190" w:type="dxa"/>
              <w:bottom w:w="150" w:type="dxa"/>
              <w:end w:w="190" w:type="dxa"/>
            </w:tcMar>
          </w:tcPr>
          <w:p>
            <w:pPr>
              <w:spacing w:after="80"/>
            </w:pPr>
            <w:r>
              <w:rPr>
                <w:rFonts w:ascii="Aptos" w:hAnsi="Aptos"/>
                <w:b/>
                <w:i w:val="0"/>
                <w:color w:val="0C4F80"/>
                <w:sz w:val="22"/>
              </w:rPr>
              <w:t>Safety note</w:t>
            </w:r>
          </w:p>
          <w:p>
            <w:pPr>
              <w:spacing w:after="0"/>
            </w:pPr>
            <w:r>
              <w:rPr>
                <w:rFonts w:ascii="Aptos" w:hAnsi="Aptos"/>
                <w:b w:val="0"/>
                <w:i w:val="0"/>
                <w:color w:val="0B1727"/>
                <w:sz w:val="20"/>
              </w:rPr>
              <w:t>This webpage is an investment and selection guide. It is not an operating procedure, statutory approval, design calculation or substitute for approved manufacturer documentation and trained personnel.</w:t>
            </w:r>
          </w:p>
        </w:tc>
      </w:tr>
    </w:tbl>
    <w:p>
      <w:pPr>
        <w:spacing w:after="0"/>
      </w:pPr>
    </w:p>
    <w:p>
      <w:pPr>
        <w:pStyle w:val="Heading1"/>
      </w:pPr>
      <w:r>
        <w:t>How to Compare AAC Boiler Quotations</w:t>
      </w:r>
    </w:p>
    <w:p>
      <w:r>
        <w:rPr>
          <w:rFonts w:ascii="Aptos" w:hAnsi="Aptos"/>
          <w:b w:val="0"/>
          <w:i w:val="0"/>
          <w:color w:val="0B1727"/>
          <w:sz w:val="20"/>
        </w:rPr>
        <w:t>Two quotations can show the same TPH and still differ substantially in rating conditions, fuel basis, included equipment and usable performance. Require each supplier to answer the same technical schedule.</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3168"/>
        <w:gridCol w:w="6825"/>
      </w:tblGrid>
      <w:tr>
        <w:trPr>
          <w:tblHeader w:val="true"/>
          <w:cantSplit w:val="true"/>
        </w:trPr>
        <w:tc>
          <w:tcPr>
            <w:tcW w:type="dxa" w:w="3168"/>
            <w:shd w:fill="0C4F80"/>
            <w:tcMar>
              <w:top w:w="100" w:type="dxa"/>
              <w:start w:w="115" w:type="dxa"/>
              <w:bottom w:w="100" w:type="dxa"/>
              <w:end w:w="115" w:type="dxa"/>
            </w:tcMar>
            <w:vAlign w:val="center"/>
          </w:tcPr>
          <w:p>
            <w:pPr>
              <w:spacing w:after="0"/>
            </w:pPr>
            <w:r>
              <w:rPr>
                <w:rFonts w:ascii="Aptos" w:hAnsi="Aptos"/>
                <w:b/>
                <w:i w:val="0"/>
                <w:color w:val="FFFFFF"/>
                <w:sz w:val="18"/>
              </w:rPr>
              <w:t>Comparison field</w:t>
            </w:r>
          </w:p>
        </w:tc>
        <w:tc>
          <w:tcPr>
            <w:tcW w:type="dxa" w:w="6825"/>
            <w:shd w:fill="0C4F80"/>
            <w:tcMar>
              <w:top w:w="100" w:type="dxa"/>
              <w:start w:w="115" w:type="dxa"/>
              <w:bottom w:w="100" w:type="dxa"/>
              <w:end w:w="115" w:type="dxa"/>
            </w:tcMar>
            <w:vAlign w:val="center"/>
          </w:tcPr>
          <w:p>
            <w:pPr>
              <w:spacing w:after="0"/>
            </w:pPr>
            <w:r>
              <w:rPr>
                <w:rFonts w:ascii="Aptos" w:hAnsi="Aptos"/>
                <w:b/>
                <w:i w:val="0"/>
                <w:color w:val="FFFFFF"/>
                <w:sz w:val="18"/>
              </w:rPr>
              <w:t>Information to request</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Rated steam output</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TPH or kg/h, stated pressure, steam condition and rating standard</w:t>
            </w:r>
          </w:p>
        </w:tc>
      </w:tr>
      <w:tr>
        <w:trPr>
          <w:cantSplit w:val="true"/>
        </w:trPr>
        <w:tc>
          <w:tcPr>
            <w:tcW w:type="dxa" w:w="3168"/>
            <w:shd w:fill="F5F7F8"/>
            <w:tcMar>
              <w:top w:w="90" w:type="dxa"/>
              <w:start w:w="120" w:type="dxa"/>
              <w:bottom w:w="90" w:type="dxa"/>
              <w:end w:w="120" w:type="dxa"/>
            </w:tcMar>
          </w:tcPr>
          <w:p>
            <w:pPr>
              <w:spacing w:after="0" w:line="254" w:lineRule="auto"/>
            </w:pPr>
            <w:r>
              <w:rPr>
                <w:rFonts w:ascii="Aptos" w:hAnsi="Aptos"/>
                <w:b/>
                <w:i w:val="0"/>
                <w:color w:val="0B1727"/>
                <w:sz w:val="18"/>
              </w:rPr>
              <w:t>Design and working pressure</w:t>
            </w:r>
          </w:p>
        </w:tc>
        <w:tc>
          <w:tcPr>
            <w:tcW w:type="dxa" w:w="6825"/>
            <w:shd w:fill="F5F7F8"/>
            <w:tcMar>
              <w:top w:w="90" w:type="dxa"/>
              <w:start w:w="120" w:type="dxa"/>
              <w:bottom w:w="90" w:type="dxa"/>
              <w:end w:w="120" w:type="dxa"/>
            </w:tcMar>
          </w:tcPr>
          <w:p>
            <w:pPr>
              <w:spacing w:after="0" w:line="254" w:lineRule="auto"/>
            </w:pPr>
            <w:r>
              <w:rPr>
                <w:rFonts w:ascii="Aptos" w:hAnsi="Aptos"/>
                <w:b w:val="0"/>
                <w:i w:val="0"/>
                <w:color w:val="0B1727"/>
                <w:sz w:val="18"/>
              </w:rPr>
              <w:t>Clearly defined at the boiler; gauge/absolute basis stated</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Fuel basis</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Fuel type, GCV/NCV basis, moisture/ash assumptions and guaranteed range</w:t>
            </w:r>
          </w:p>
        </w:tc>
      </w:tr>
      <w:tr>
        <w:trPr>
          <w:cantSplit w:val="true"/>
        </w:trPr>
        <w:tc>
          <w:tcPr>
            <w:tcW w:type="dxa" w:w="3168"/>
            <w:shd w:fill="F5F7F8"/>
            <w:tcMar>
              <w:top w:w="90" w:type="dxa"/>
              <w:start w:w="120" w:type="dxa"/>
              <w:bottom w:w="90" w:type="dxa"/>
              <w:end w:w="120" w:type="dxa"/>
            </w:tcMar>
          </w:tcPr>
          <w:p>
            <w:pPr>
              <w:spacing w:after="0" w:line="254" w:lineRule="auto"/>
            </w:pPr>
            <w:r>
              <w:rPr>
                <w:rFonts w:ascii="Aptos" w:hAnsi="Aptos"/>
                <w:b/>
                <w:i w:val="0"/>
                <w:color w:val="0B1727"/>
                <w:sz w:val="18"/>
              </w:rPr>
              <w:t>Efficiency</w:t>
            </w:r>
          </w:p>
        </w:tc>
        <w:tc>
          <w:tcPr>
            <w:tcW w:type="dxa" w:w="6825"/>
            <w:shd w:fill="F5F7F8"/>
            <w:tcMar>
              <w:top w:w="90" w:type="dxa"/>
              <w:start w:w="120" w:type="dxa"/>
              <w:bottom w:w="90" w:type="dxa"/>
              <w:end w:w="120" w:type="dxa"/>
            </w:tcMar>
          </w:tcPr>
          <w:p>
            <w:pPr>
              <w:spacing w:after="0" w:line="254" w:lineRule="auto"/>
            </w:pPr>
            <w:r>
              <w:rPr>
                <w:rFonts w:ascii="Aptos" w:hAnsi="Aptos"/>
                <w:b w:val="0"/>
                <w:i w:val="0"/>
                <w:color w:val="0B1727"/>
                <w:sz w:val="18"/>
              </w:rPr>
              <w:t>Guaranteed basis, load point, calculation method and test standard</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Fuel consumption</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Guaranteed conditions and exclusions; do not compare unmatched assumptions</w:t>
            </w:r>
          </w:p>
        </w:tc>
      </w:tr>
      <w:tr>
        <w:trPr>
          <w:cantSplit w:val="true"/>
        </w:trPr>
        <w:tc>
          <w:tcPr>
            <w:tcW w:type="dxa" w:w="3168"/>
            <w:shd w:fill="F5F7F8"/>
            <w:tcMar>
              <w:top w:w="90" w:type="dxa"/>
              <w:start w:w="120" w:type="dxa"/>
              <w:bottom w:w="90" w:type="dxa"/>
              <w:end w:w="120" w:type="dxa"/>
            </w:tcMar>
          </w:tcPr>
          <w:p>
            <w:pPr>
              <w:spacing w:after="0" w:line="254" w:lineRule="auto"/>
            </w:pPr>
            <w:r>
              <w:rPr>
                <w:rFonts w:ascii="Aptos" w:hAnsi="Aptos"/>
                <w:b/>
                <w:i w:val="0"/>
                <w:color w:val="0B1727"/>
                <w:sz w:val="18"/>
              </w:rPr>
              <w:t>Feedwater condition</w:t>
            </w:r>
          </w:p>
        </w:tc>
        <w:tc>
          <w:tcPr>
            <w:tcW w:type="dxa" w:w="6825"/>
            <w:shd w:fill="F5F7F8"/>
            <w:tcMar>
              <w:top w:w="90" w:type="dxa"/>
              <w:start w:w="120" w:type="dxa"/>
              <w:bottom w:w="90" w:type="dxa"/>
              <w:end w:w="120" w:type="dxa"/>
            </w:tcMar>
          </w:tcPr>
          <w:p>
            <w:pPr>
              <w:spacing w:after="0" w:line="254" w:lineRule="auto"/>
            </w:pPr>
            <w:r>
              <w:rPr>
                <w:rFonts w:ascii="Aptos" w:hAnsi="Aptos"/>
                <w:b w:val="0"/>
                <w:i w:val="0"/>
                <w:color w:val="0B1727"/>
                <w:sz w:val="18"/>
              </w:rPr>
              <w:t>Temperature, quality and deaeration/preheating basis</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Turndown and part load</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Stable operating range, controls and efficiency behaviour</w:t>
            </w:r>
          </w:p>
        </w:tc>
      </w:tr>
      <w:tr>
        <w:trPr>
          <w:cantSplit w:val="true"/>
        </w:trPr>
        <w:tc>
          <w:tcPr>
            <w:tcW w:type="dxa" w:w="3168"/>
            <w:shd w:fill="F5F7F8"/>
            <w:tcMar>
              <w:top w:w="90" w:type="dxa"/>
              <w:start w:w="120" w:type="dxa"/>
              <w:bottom w:w="90" w:type="dxa"/>
              <w:end w:w="120" w:type="dxa"/>
            </w:tcMar>
          </w:tcPr>
          <w:p>
            <w:pPr>
              <w:spacing w:after="0" w:line="254" w:lineRule="auto"/>
            </w:pPr>
            <w:r>
              <w:rPr>
                <w:rFonts w:ascii="Aptos" w:hAnsi="Aptos"/>
                <w:b/>
                <w:i w:val="0"/>
                <w:color w:val="0B1727"/>
                <w:sz w:val="18"/>
              </w:rPr>
              <w:t>Heating surface and boiler design</w:t>
            </w:r>
          </w:p>
        </w:tc>
        <w:tc>
          <w:tcPr>
            <w:tcW w:type="dxa" w:w="6825"/>
            <w:shd w:fill="F5F7F8"/>
            <w:tcMar>
              <w:top w:w="90" w:type="dxa"/>
              <w:start w:w="120" w:type="dxa"/>
              <w:bottom w:w="90" w:type="dxa"/>
              <w:end w:w="120" w:type="dxa"/>
            </w:tcMar>
          </w:tcPr>
          <w:p>
            <w:pPr>
              <w:spacing w:after="0" w:line="254" w:lineRule="auto"/>
            </w:pPr>
            <w:r>
              <w:rPr>
                <w:rFonts w:ascii="Aptos" w:hAnsi="Aptos"/>
                <w:b w:val="0"/>
                <w:i w:val="0"/>
                <w:color w:val="0B1727"/>
                <w:sz w:val="18"/>
              </w:rPr>
              <w:t>Datasheet and design explanation—not area alone</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Water treatment and blowdown</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Included equipment, design basis and responsibility</w:t>
            </w:r>
          </w:p>
        </w:tc>
      </w:tr>
      <w:tr>
        <w:trPr>
          <w:cantSplit w:val="true"/>
        </w:trPr>
        <w:tc>
          <w:tcPr>
            <w:tcW w:type="dxa" w:w="3168"/>
            <w:shd w:fill="F5F7F8"/>
            <w:tcMar>
              <w:top w:w="90" w:type="dxa"/>
              <w:start w:w="120" w:type="dxa"/>
              <w:bottom w:w="90" w:type="dxa"/>
              <w:end w:w="120" w:type="dxa"/>
            </w:tcMar>
          </w:tcPr>
          <w:p>
            <w:pPr>
              <w:spacing w:after="0" w:line="254" w:lineRule="auto"/>
            </w:pPr>
            <w:r>
              <w:rPr>
                <w:rFonts w:ascii="Aptos" w:hAnsi="Aptos"/>
                <w:b/>
                <w:i w:val="0"/>
                <w:color w:val="0B1727"/>
                <w:sz w:val="18"/>
              </w:rPr>
              <w:t>Auxiliaries</w:t>
            </w:r>
          </w:p>
        </w:tc>
        <w:tc>
          <w:tcPr>
            <w:tcW w:type="dxa" w:w="6825"/>
            <w:shd w:fill="F5F7F8"/>
            <w:tcMar>
              <w:top w:w="90" w:type="dxa"/>
              <w:start w:w="120" w:type="dxa"/>
              <w:bottom w:w="90" w:type="dxa"/>
              <w:end w:w="120" w:type="dxa"/>
            </w:tcMar>
          </w:tcPr>
          <w:p>
            <w:pPr>
              <w:spacing w:after="0" w:line="254" w:lineRule="auto"/>
            </w:pPr>
            <w:r>
              <w:rPr>
                <w:rFonts w:ascii="Aptos" w:hAnsi="Aptos"/>
                <w:b w:val="0"/>
                <w:i w:val="0"/>
                <w:color w:val="0B1727"/>
                <w:sz w:val="18"/>
              </w:rPr>
              <w:t>Fans, pumps, fuel handling, controls, chimney and pollution-control scope</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Safety and IBR documentation</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Approvals, certificates, inspection and site coordination responsibility</w:t>
            </w:r>
          </w:p>
        </w:tc>
      </w:tr>
      <w:tr>
        <w:trPr>
          <w:cantSplit w:val="true"/>
        </w:trPr>
        <w:tc>
          <w:tcPr>
            <w:tcW w:type="dxa" w:w="3168"/>
            <w:shd w:fill="F5F7F8"/>
            <w:tcMar>
              <w:top w:w="90" w:type="dxa"/>
              <w:start w:w="120" w:type="dxa"/>
              <w:bottom w:w="90" w:type="dxa"/>
              <w:end w:w="120" w:type="dxa"/>
            </w:tcMar>
          </w:tcPr>
          <w:p>
            <w:pPr>
              <w:spacing w:after="0" w:line="254" w:lineRule="auto"/>
            </w:pPr>
            <w:r>
              <w:rPr>
                <w:rFonts w:ascii="Aptos" w:hAnsi="Aptos"/>
                <w:b/>
                <w:i w:val="0"/>
                <w:color w:val="0B1727"/>
                <w:sz w:val="18"/>
              </w:rPr>
              <w:t>Steam-system interface</w:t>
            </w:r>
          </w:p>
        </w:tc>
        <w:tc>
          <w:tcPr>
            <w:tcW w:type="dxa" w:w="6825"/>
            <w:shd w:fill="F5F7F8"/>
            <w:tcMar>
              <w:top w:w="90" w:type="dxa"/>
              <w:start w:w="120" w:type="dxa"/>
              <w:bottom w:w="90" w:type="dxa"/>
              <w:end w:w="120" w:type="dxa"/>
            </w:tcMar>
          </w:tcPr>
          <w:p>
            <w:pPr>
              <w:spacing w:after="0" w:line="254" w:lineRule="auto"/>
            </w:pPr>
            <w:r>
              <w:rPr>
                <w:rFonts w:ascii="Aptos" w:hAnsi="Aptos"/>
                <w:b w:val="0"/>
                <w:i w:val="0"/>
                <w:color w:val="0B1727"/>
                <w:sz w:val="18"/>
              </w:rPr>
              <w:t>Header, PRS, valves, traps, insulation, autoclave controls and battery limits</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Testing and commissioning</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Factory/site tests, instruments, acceptance criteria and documentation</w:t>
            </w:r>
          </w:p>
        </w:tc>
      </w:tr>
      <w:tr>
        <w:trPr>
          <w:cantSplit w:val="true"/>
        </w:trPr>
        <w:tc>
          <w:tcPr>
            <w:tcW w:type="dxa" w:w="3168"/>
            <w:shd w:fill="F5F7F8"/>
            <w:tcMar>
              <w:top w:w="90" w:type="dxa"/>
              <w:start w:w="120" w:type="dxa"/>
              <w:bottom w:w="90" w:type="dxa"/>
              <w:end w:w="120" w:type="dxa"/>
            </w:tcMar>
          </w:tcPr>
          <w:p>
            <w:pPr>
              <w:spacing w:after="0" w:line="254" w:lineRule="auto"/>
            </w:pPr>
            <w:r>
              <w:rPr>
                <w:rFonts w:ascii="Aptos" w:hAnsi="Aptos"/>
                <w:b/>
                <w:i w:val="0"/>
                <w:color w:val="0B1727"/>
                <w:sz w:val="18"/>
              </w:rPr>
              <w:t>After-sales support</w:t>
            </w:r>
          </w:p>
        </w:tc>
        <w:tc>
          <w:tcPr>
            <w:tcW w:type="dxa" w:w="6825"/>
            <w:shd w:fill="F5F7F8"/>
            <w:tcMar>
              <w:top w:w="90" w:type="dxa"/>
              <w:start w:w="120" w:type="dxa"/>
              <w:bottom w:w="90" w:type="dxa"/>
              <w:end w:w="120" w:type="dxa"/>
            </w:tcMar>
          </w:tcPr>
          <w:p>
            <w:pPr>
              <w:spacing w:after="0" w:line="254" w:lineRule="auto"/>
            </w:pPr>
            <w:r>
              <w:rPr>
                <w:rFonts w:ascii="Aptos" w:hAnsi="Aptos"/>
                <w:b w:val="0"/>
                <w:i w:val="0"/>
                <w:color w:val="0B1727"/>
                <w:sz w:val="18"/>
              </w:rPr>
              <w:t>Service locations, response process, spares and training</w:t>
            </w:r>
          </w:p>
        </w:tc>
      </w:tr>
      <w:tr>
        <w:trPr>
          <w:cantSplit w:val="true"/>
        </w:trPr>
        <w:tc>
          <w:tcPr>
            <w:tcW w:type="dxa" w:w="3168"/>
            <w:tcMar>
              <w:top w:w="90" w:type="dxa"/>
              <w:start w:w="120" w:type="dxa"/>
              <w:bottom w:w="90" w:type="dxa"/>
              <w:end w:w="120" w:type="dxa"/>
            </w:tcMar>
          </w:tcPr>
          <w:p>
            <w:pPr>
              <w:spacing w:after="0" w:line="254" w:lineRule="auto"/>
            </w:pPr>
            <w:r>
              <w:rPr>
                <w:rFonts w:ascii="Aptos" w:hAnsi="Aptos"/>
                <w:b/>
                <w:i w:val="0"/>
                <w:color w:val="0B1727"/>
                <w:sz w:val="18"/>
              </w:rPr>
              <w:t>Expansion provision</w:t>
            </w:r>
          </w:p>
        </w:tc>
        <w:tc>
          <w:tcPr>
            <w:tcW w:type="dxa" w:w="6825"/>
            <w:tcMar>
              <w:top w:w="90" w:type="dxa"/>
              <w:start w:w="120" w:type="dxa"/>
              <w:bottom w:w="90" w:type="dxa"/>
              <w:end w:w="120" w:type="dxa"/>
            </w:tcMar>
          </w:tcPr>
          <w:p>
            <w:pPr>
              <w:spacing w:after="0" w:line="254" w:lineRule="auto"/>
            </w:pPr>
            <w:r>
              <w:rPr>
                <w:rFonts w:ascii="Aptos" w:hAnsi="Aptos"/>
                <w:b w:val="0"/>
                <w:i w:val="0"/>
                <w:color w:val="0B1727"/>
                <w:sz w:val="18"/>
              </w:rPr>
              <w:t>Defined future load, modifications required and part-load implications</w:t>
            </w:r>
          </w:p>
        </w:tc>
      </w:tr>
    </w:tbl>
    <w:p>
      <w:pPr>
        <w:spacing w:after="0"/>
      </w:pPr>
    </w:p>
    <w:p>
      <w:pPr>
        <w:pStyle w:val="Heading1"/>
      </w:pPr>
      <w:r>
        <w:t>Planning for Future AAC Plant Expansion</w:t>
      </w:r>
    </w:p>
    <w:p>
      <w:r>
        <w:rPr>
          <w:rFonts w:ascii="Aptos" w:hAnsi="Aptos"/>
          <w:b w:val="0"/>
          <w:i w:val="0"/>
          <w:color w:val="0B1727"/>
          <w:sz w:val="20"/>
        </w:rPr>
        <w:t>Future expansion should be based on a defined second-stage production and autoclave plan. Simply purchasing the largest possible boiler can increase initial investment and create prolonged part-load operation. Depending on the verified requirement, alternatives may include:</w:t>
      </w:r>
    </w:p>
    <w:p>
      <w:pPr>
        <w:pStyle w:val="ListBullet"/>
      </w:pPr>
      <w:r>
        <w:rPr>
          <w:rFonts w:ascii="Aptos" w:hAnsi="Aptos"/>
          <w:b w:val="0"/>
          <w:i w:val="0"/>
          <w:color w:val="0B1727"/>
          <w:sz w:val="20"/>
        </w:rPr>
        <w:t>Selecting a boiler with a justified operating reserve</w:t>
      </w:r>
    </w:p>
    <w:p>
      <w:pPr>
        <w:pStyle w:val="ListBullet"/>
      </w:pPr>
      <w:r>
        <w:rPr>
          <w:rFonts w:ascii="Aptos" w:hAnsi="Aptos"/>
          <w:b w:val="0"/>
          <w:i w:val="0"/>
          <w:color w:val="0B1727"/>
          <w:sz w:val="20"/>
        </w:rPr>
        <w:t>Providing civil, piping, electrical and space provisions for a future boiler</w:t>
      </w:r>
    </w:p>
    <w:p>
      <w:pPr>
        <w:pStyle w:val="ListBullet"/>
      </w:pPr>
      <w:r>
        <w:rPr>
          <w:rFonts w:ascii="Aptos" w:hAnsi="Aptos"/>
          <w:b w:val="0"/>
          <w:i w:val="0"/>
          <w:color w:val="0B1727"/>
          <w:sz w:val="20"/>
        </w:rPr>
        <w:t>Using multiple boilers to support staging or redundancy where economically justified</w:t>
      </w:r>
    </w:p>
    <w:p>
      <w:pPr>
        <w:pStyle w:val="ListBullet"/>
      </w:pPr>
      <w:r>
        <w:rPr>
          <w:rFonts w:ascii="Aptos" w:hAnsi="Aptos"/>
          <w:b w:val="0"/>
          <w:i w:val="0"/>
          <w:color w:val="0B1727"/>
          <w:sz w:val="20"/>
        </w:rPr>
        <w:t>Improving steam transfer and recovery before increasing generation capacity</w:t>
      </w:r>
    </w:p>
    <w:p>
      <w:pPr>
        <w:pStyle w:val="ListBullet"/>
      </w:pPr>
      <w:r>
        <w:rPr>
          <w:rFonts w:ascii="Aptos" w:hAnsi="Aptos"/>
          <w:b w:val="0"/>
          <w:i w:val="0"/>
          <w:color w:val="0B1727"/>
          <w:sz w:val="20"/>
        </w:rPr>
        <w:t>Revising the autoclave schedule to reduce coincident peak demand</w:t>
      </w:r>
    </w:p>
    <w:p>
      <w:r>
        <w:rPr>
          <w:rFonts w:ascii="Aptos" w:hAnsi="Aptos"/>
          <w:b w:val="0"/>
          <w:i w:val="0"/>
          <w:color w:val="0B1727"/>
          <w:sz w:val="20"/>
        </w:rPr>
        <w:t>The correct option depends on the expansion probability, timing, fuel system, load profile, downtime tolerance and total lifecycle cost.</w:t>
      </w:r>
    </w:p>
    <w:p>
      <w:pPr>
        <w:pStyle w:val="Heading1"/>
      </w:pPr>
      <w:r>
        <w:t>Information Required for an AAC Steam Assessment</w:t>
      </w:r>
    </w:p>
    <w:p>
      <w:r>
        <w:rPr>
          <w:rFonts w:ascii="Aptos" w:hAnsi="Aptos"/>
          <w:b w:val="0"/>
          <w:i w:val="0"/>
          <w:color w:val="0B1727"/>
          <w:sz w:val="20"/>
        </w:rPr>
        <w:t>To prepare a project-specific assessment, provide the following available information. Unknown values can be developed during engineering, but they should not be silently assumed.</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3096"/>
        <w:gridCol w:w="6897"/>
      </w:tblGrid>
      <w:tr>
        <w:trPr>
          <w:tblHeader w:val="true"/>
          <w:cantSplit w:val="true"/>
        </w:trPr>
        <w:tc>
          <w:tcPr>
            <w:tcW w:type="dxa" w:w="3096"/>
            <w:shd w:fill="0C4F80"/>
            <w:tcMar>
              <w:top w:w="100" w:type="dxa"/>
              <w:start w:w="115" w:type="dxa"/>
              <w:bottom w:w="100" w:type="dxa"/>
              <w:end w:w="115" w:type="dxa"/>
            </w:tcMar>
            <w:vAlign w:val="center"/>
          </w:tcPr>
          <w:p>
            <w:pPr>
              <w:spacing w:after="0"/>
            </w:pPr>
            <w:r>
              <w:rPr>
                <w:rFonts w:ascii="Aptos" w:hAnsi="Aptos"/>
                <w:b/>
                <w:i w:val="0"/>
                <w:color w:val="FFFFFF"/>
                <w:sz w:val="18"/>
              </w:rPr>
              <w:t>Project information</w:t>
            </w:r>
          </w:p>
        </w:tc>
        <w:tc>
          <w:tcPr>
            <w:tcW w:type="dxa" w:w="6897"/>
            <w:shd w:fill="0C4F80"/>
            <w:tcMar>
              <w:top w:w="100" w:type="dxa"/>
              <w:start w:w="115" w:type="dxa"/>
              <w:bottom w:w="100" w:type="dxa"/>
              <w:end w:w="115" w:type="dxa"/>
            </w:tcMar>
            <w:vAlign w:val="center"/>
          </w:tcPr>
          <w:p>
            <w:pPr>
              <w:spacing w:after="0"/>
            </w:pPr>
            <w:r>
              <w:rPr>
                <w:rFonts w:ascii="Aptos" w:hAnsi="Aptos"/>
                <w:b/>
                <w:i w:val="0"/>
                <w:color w:val="FFFFFF"/>
                <w:sz w:val="18"/>
              </w:rPr>
              <w:t>Examples</w:t>
            </w:r>
          </w:p>
        </w:tc>
      </w:tr>
      <w:tr>
        <w:trPr>
          <w:cantSplit w:val="true"/>
        </w:trPr>
        <w:tc>
          <w:tcPr>
            <w:tcW w:type="dxa" w:w="3096"/>
            <w:tcMar>
              <w:top w:w="90" w:type="dxa"/>
              <w:start w:w="120" w:type="dxa"/>
              <w:bottom w:w="90" w:type="dxa"/>
              <w:end w:w="120" w:type="dxa"/>
            </w:tcMar>
          </w:tcPr>
          <w:p>
            <w:pPr>
              <w:spacing w:after="0" w:line="254" w:lineRule="auto"/>
            </w:pPr>
            <w:r>
              <w:rPr>
                <w:rFonts w:ascii="Aptos" w:hAnsi="Aptos"/>
                <w:b/>
                <w:i w:val="0"/>
                <w:color w:val="0B1727"/>
                <w:sz w:val="18"/>
              </w:rPr>
              <w:t>Plant basis</w:t>
            </w:r>
          </w:p>
        </w:tc>
        <w:tc>
          <w:tcPr>
            <w:tcW w:type="dxa" w:w="6897"/>
            <w:tcMar>
              <w:top w:w="90" w:type="dxa"/>
              <w:start w:w="120" w:type="dxa"/>
              <w:bottom w:w="90" w:type="dxa"/>
              <w:end w:w="120" w:type="dxa"/>
            </w:tcMar>
          </w:tcPr>
          <w:p>
            <w:pPr>
              <w:spacing w:after="0" w:line="254" w:lineRule="auto"/>
            </w:pPr>
            <w:r>
              <w:rPr>
                <w:rFonts w:ascii="Aptos" w:hAnsi="Aptos"/>
                <w:b w:val="0"/>
                <w:i w:val="0"/>
                <w:color w:val="0B1727"/>
                <w:sz w:val="18"/>
              </w:rPr>
              <w:t>New plant, existing plant, expansion or boiler replacement</w:t>
            </w:r>
          </w:p>
        </w:tc>
      </w:tr>
      <w:tr>
        <w:trPr>
          <w:cantSplit w:val="true"/>
        </w:trPr>
        <w:tc>
          <w:tcPr>
            <w:tcW w:type="dxa" w:w="3096"/>
            <w:shd w:fill="F5F7F8"/>
            <w:tcMar>
              <w:top w:w="90" w:type="dxa"/>
              <w:start w:w="120" w:type="dxa"/>
              <w:bottom w:w="90" w:type="dxa"/>
              <w:end w:w="120" w:type="dxa"/>
            </w:tcMar>
          </w:tcPr>
          <w:p>
            <w:pPr>
              <w:spacing w:after="0" w:line="254" w:lineRule="auto"/>
            </w:pPr>
            <w:r>
              <w:rPr>
                <w:rFonts w:ascii="Aptos" w:hAnsi="Aptos"/>
                <w:b/>
                <w:i w:val="0"/>
                <w:color w:val="0B1727"/>
                <w:sz w:val="18"/>
              </w:rPr>
              <w:t>Location</w:t>
            </w:r>
          </w:p>
        </w:tc>
        <w:tc>
          <w:tcPr>
            <w:tcW w:type="dxa" w:w="6897"/>
            <w:shd w:fill="F5F7F8"/>
            <w:tcMar>
              <w:top w:w="90" w:type="dxa"/>
              <w:start w:w="120" w:type="dxa"/>
              <w:bottom w:w="90" w:type="dxa"/>
              <w:end w:w="120" w:type="dxa"/>
            </w:tcMar>
          </w:tcPr>
          <w:p>
            <w:pPr>
              <w:spacing w:after="0" w:line="254" w:lineRule="auto"/>
            </w:pPr>
            <w:r>
              <w:rPr>
                <w:rFonts w:ascii="Aptos" w:hAnsi="Aptos"/>
                <w:b w:val="0"/>
                <w:i w:val="0"/>
                <w:color w:val="0B1727"/>
                <w:sz w:val="18"/>
              </w:rPr>
              <w:t>State, site conditions and applicable authority</w:t>
            </w:r>
          </w:p>
        </w:tc>
      </w:tr>
      <w:tr>
        <w:trPr>
          <w:cantSplit w:val="true"/>
        </w:trPr>
        <w:tc>
          <w:tcPr>
            <w:tcW w:type="dxa" w:w="3096"/>
            <w:tcMar>
              <w:top w:w="90" w:type="dxa"/>
              <w:start w:w="120" w:type="dxa"/>
              <w:bottom w:w="90" w:type="dxa"/>
              <w:end w:w="120" w:type="dxa"/>
            </w:tcMar>
          </w:tcPr>
          <w:p>
            <w:pPr>
              <w:spacing w:after="0" w:line="254" w:lineRule="auto"/>
            </w:pPr>
            <w:r>
              <w:rPr>
                <w:rFonts w:ascii="Aptos" w:hAnsi="Aptos"/>
                <w:b/>
                <w:i w:val="0"/>
                <w:color w:val="0B1727"/>
                <w:sz w:val="18"/>
              </w:rPr>
              <w:t>Production requirement</w:t>
            </w:r>
          </w:p>
        </w:tc>
        <w:tc>
          <w:tcPr>
            <w:tcW w:type="dxa" w:w="6897"/>
            <w:tcMar>
              <w:top w:w="90" w:type="dxa"/>
              <w:start w:w="120" w:type="dxa"/>
              <w:bottom w:w="90" w:type="dxa"/>
              <w:end w:w="120" w:type="dxa"/>
            </w:tcMar>
          </w:tcPr>
          <w:p>
            <w:pPr>
              <w:spacing w:after="0" w:line="254" w:lineRule="auto"/>
            </w:pPr>
            <w:r>
              <w:rPr>
                <w:rFonts w:ascii="Aptos" w:hAnsi="Aptos"/>
                <w:b w:val="0"/>
                <w:i w:val="0"/>
                <w:color w:val="0B1727"/>
                <w:sz w:val="18"/>
              </w:rPr>
              <w:t>Present and future m³/day, hours/day and product mix</w:t>
            </w:r>
          </w:p>
        </w:tc>
      </w:tr>
      <w:tr>
        <w:trPr>
          <w:cantSplit w:val="true"/>
        </w:trPr>
        <w:tc>
          <w:tcPr>
            <w:tcW w:type="dxa" w:w="3096"/>
            <w:shd w:fill="F5F7F8"/>
            <w:tcMar>
              <w:top w:w="90" w:type="dxa"/>
              <w:start w:w="120" w:type="dxa"/>
              <w:bottom w:w="90" w:type="dxa"/>
              <w:end w:w="120" w:type="dxa"/>
            </w:tcMar>
          </w:tcPr>
          <w:p>
            <w:pPr>
              <w:spacing w:after="0" w:line="254" w:lineRule="auto"/>
            </w:pPr>
            <w:r>
              <w:rPr>
                <w:rFonts w:ascii="Aptos" w:hAnsi="Aptos"/>
                <w:b/>
                <w:i w:val="0"/>
                <w:color w:val="0B1727"/>
                <w:sz w:val="18"/>
              </w:rPr>
              <w:t>Autoclaves</w:t>
            </w:r>
          </w:p>
        </w:tc>
        <w:tc>
          <w:tcPr>
            <w:tcW w:type="dxa" w:w="6897"/>
            <w:shd w:fill="F5F7F8"/>
            <w:tcMar>
              <w:top w:w="90" w:type="dxa"/>
              <w:start w:w="120" w:type="dxa"/>
              <w:bottom w:w="90" w:type="dxa"/>
              <w:end w:w="120" w:type="dxa"/>
            </w:tcMar>
          </w:tcPr>
          <w:p>
            <w:pPr>
              <w:spacing w:after="0" w:line="254" w:lineRule="auto"/>
            </w:pPr>
            <w:r>
              <w:rPr>
                <w:rFonts w:ascii="Aptos" w:hAnsi="Aptos"/>
                <w:b w:val="0"/>
                <w:i w:val="0"/>
                <w:color w:val="0B1727"/>
                <w:sz w:val="18"/>
              </w:rPr>
              <w:t>Quantity, dimensions, loading and approved pressure details</w:t>
            </w:r>
          </w:p>
        </w:tc>
      </w:tr>
      <w:tr>
        <w:trPr>
          <w:cantSplit w:val="true"/>
        </w:trPr>
        <w:tc>
          <w:tcPr>
            <w:tcW w:type="dxa" w:w="3096"/>
            <w:tcMar>
              <w:top w:w="90" w:type="dxa"/>
              <w:start w:w="120" w:type="dxa"/>
              <w:bottom w:w="90" w:type="dxa"/>
              <w:end w:w="120" w:type="dxa"/>
            </w:tcMar>
          </w:tcPr>
          <w:p>
            <w:pPr>
              <w:spacing w:after="0" w:line="254" w:lineRule="auto"/>
            </w:pPr>
            <w:r>
              <w:rPr>
                <w:rFonts w:ascii="Aptos" w:hAnsi="Aptos"/>
                <w:b/>
                <w:i w:val="0"/>
                <w:color w:val="0B1727"/>
                <w:sz w:val="18"/>
              </w:rPr>
              <w:t>Cycle schedule</w:t>
            </w:r>
          </w:p>
        </w:tc>
        <w:tc>
          <w:tcPr>
            <w:tcW w:type="dxa" w:w="6897"/>
            <w:tcMar>
              <w:top w:w="90" w:type="dxa"/>
              <w:start w:w="120" w:type="dxa"/>
              <w:bottom w:w="90" w:type="dxa"/>
              <w:end w:w="120" w:type="dxa"/>
            </w:tcMar>
          </w:tcPr>
          <w:p>
            <w:pPr>
              <w:spacing w:after="0" w:line="254" w:lineRule="auto"/>
            </w:pPr>
            <w:r>
              <w:rPr>
                <w:rFonts w:ascii="Aptos" w:hAnsi="Aptos"/>
                <w:b w:val="0"/>
                <w:i w:val="0"/>
                <w:color w:val="0B1727"/>
                <w:sz w:val="18"/>
              </w:rPr>
              <w:t>Cycles/day, stage durations and overlapping operations</w:t>
            </w:r>
          </w:p>
        </w:tc>
      </w:tr>
      <w:tr>
        <w:trPr>
          <w:cantSplit w:val="true"/>
        </w:trPr>
        <w:tc>
          <w:tcPr>
            <w:tcW w:type="dxa" w:w="3096"/>
            <w:shd w:fill="F5F7F8"/>
            <w:tcMar>
              <w:top w:w="90" w:type="dxa"/>
              <w:start w:w="120" w:type="dxa"/>
              <w:bottom w:w="90" w:type="dxa"/>
              <w:end w:w="120" w:type="dxa"/>
            </w:tcMar>
          </w:tcPr>
          <w:p>
            <w:pPr>
              <w:spacing w:after="0" w:line="254" w:lineRule="auto"/>
            </w:pPr>
            <w:r>
              <w:rPr>
                <w:rFonts w:ascii="Aptos" w:hAnsi="Aptos"/>
                <w:b/>
                <w:i w:val="0"/>
                <w:color w:val="0B1727"/>
                <w:sz w:val="18"/>
              </w:rPr>
              <w:t>Existing steam system</w:t>
            </w:r>
          </w:p>
        </w:tc>
        <w:tc>
          <w:tcPr>
            <w:tcW w:type="dxa" w:w="6897"/>
            <w:shd w:fill="F5F7F8"/>
            <w:tcMar>
              <w:top w:w="90" w:type="dxa"/>
              <w:start w:w="120" w:type="dxa"/>
              <w:bottom w:w="90" w:type="dxa"/>
              <w:end w:w="120" w:type="dxa"/>
            </w:tcMar>
          </w:tcPr>
          <w:p>
            <w:pPr>
              <w:spacing w:after="0" w:line="254" w:lineRule="auto"/>
            </w:pPr>
            <w:r>
              <w:rPr>
                <w:rFonts w:ascii="Aptos" w:hAnsi="Aptos"/>
                <w:b w:val="0"/>
                <w:i w:val="0"/>
                <w:color w:val="0B1727"/>
                <w:sz w:val="18"/>
              </w:rPr>
              <w:t>Boiler data, piping, controls, recovery and operating issues</w:t>
            </w:r>
          </w:p>
        </w:tc>
      </w:tr>
      <w:tr>
        <w:trPr>
          <w:cantSplit w:val="true"/>
        </w:trPr>
        <w:tc>
          <w:tcPr>
            <w:tcW w:type="dxa" w:w="3096"/>
            <w:tcMar>
              <w:top w:w="90" w:type="dxa"/>
              <w:start w:w="120" w:type="dxa"/>
              <w:bottom w:w="90" w:type="dxa"/>
              <w:end w:w="120" w:type="dxa"/>
            </w:tcMar>
          </w:tcPr>
          <w:p>
            <w:pPr>
              <w:spacing w:after="0" w:line="254" w:lineRule="auto"/>
            </w:pPr>
            <w:r>
              <w:rPr>
                <w:rFonts w:ascii="Aptos" w:hAnsi="Aptos"/>
                <w:b/>
                <w:i w:val="0"/>
                <w:color w:val="0B1727"/>
                <w:sz w:val="18"/>
              </w:rPr>
              <w:t>Fuel</w:t>
            </w:r>
          </w:p>
        </w:tc>
        <w:tc>
          <w:tcPr>
            <w:tcW w:type="dxa" w:w="6897"/>
            <w:tcMar>
              <w:top w:w="90" w:type="dxa"/>
              <w:start w:w="120" w:type="dxa"/>
              <w:bottom w:w="90" w:type="dxa"/>
              <w:end w:w="120" w:type="dxa"/>
            </w:tcMar>
          </w:tcPr>
          <w:p>
            <w:pPr>
              <w:spacing w:after="0" w:line="254" w:lineRule="auto"/>
            </w:pPr>
            <w:r>
              <w:rPr>
                <w:rFonts w:ascii="Aptos" w:hAnsi="Aptos"/>
                <w:b w:val="0"/>
                <w:i w:val="0"/>
                <w:color w:val="0B1727"/>
                <w:sz w:val="18"/>
              </w:rPr>
              <w:t>Available fuels, quality information, storage and handling constraints</w:t>
            </w:r>
          </w:p>
        </w:tc>
      </w:tr>
      <w:tr>
        <w:trPr>
          <w:cantSplit w:val="true"/>
        </w:trPr>
        <w:tc>
          <w:tcPr>
            <w:tcW w:type="dxa" w:w="3096"/>
            <w:shd w:fill="F5F7F8"/>
            <w:tcMar>
              <w:top w:w="90" w:type="dxa"/>
              <w:start w:w="120" w:type="dxa"/>
              <w:bottom w:w="90" w:type="dxa"/>
              <w:end w:w="120" w:type="dxa"/>
            </w:tcMar>
          </w:tcPr>
          <w:p>
            <w:pPr>
              <w:spacing w:after="0" w:line="254" w:lineRule="auto"/>
            </w:pPr>
            <w:r>
              <w:rPr>
                <w:rFonts w:ascii="Aptos" w:hAnsi="Aptos"/>
                <w:b/>
                <w:i w:val="0"/>
                <w:color w:val="0B1727"/>
                <w:sz w:val="18"/>
              </w:rPr>
              <w:t>Water</w:t>
            </w:r>
          </w:p>
        </w:tc>
        <w:tc>
          <w:tcPr>
            <w:tcW w:type="dxa" w:w="6897"/>
            <w:shd w:fill="F5F7F8"/>
            <w:tcMar>
              <w:top w:w="90" w:type="dxa"/>
              <w:start w:w="120" w:type="dxa"/>
              <w:bottom w:w="90" w:type="dxa"/>
              <w:end w:w="120" w:type="dxa"/>
            </w:tcMar>
          </w:tcPr>
          <w:p>
            <w:pPr>
              <w:spacing w:after="0" w:line="254" w:lineRule="auto"/>
            </w:pPr>
            <w:r>
              <w:rPr>
                <w:rFonts w:ascii="Aptos" w:hAnsi="Aptos"/>
                <w:b w:val="0"/>
                <w:i w:val="0"/>
                <w:color w:val="0B1727"/>
                <w:sz w:val="18"/>
              </w:rPr>
              <w:t>Source, analysis, treatment and feedwater temperature</w:t>
            </w:r>
          </w:p>
        </w:tc>
      </w:tr>
      <w:tr>
        <w:trPr>
          <w:cantSplit w:val="true"/>
        </w:trPr>
        <w:tc>
          <w:tcPr>
            <w:tcW w:type="dxa" w:w="3096"/>
            <w:tcMar>
              <w:top w:w="90" w:type="dxa"/>
              <w:start w:w="120" w:type="dxa"/>
              <w:bottom w:w="90" w:type="dxa"/>
              <w:end w:w="120" w:type="dxa"/>
            </w:tcMar>
          </w:tcPr>
          <w:p>
            <w:pPr>
              <w:spacing w:after="0" w:line="254" w:lineRule="auto"/>
            </w:pPr>
            <w:r>
              <w:rPr>
                <w:rFonts w:ascii="Aptos" w:hAnsi="Aptos"/>
                <w:b/>
                <w:i w:val="0"/>
                <w:color w:val="0B1727"/>
                <w:sz w:val="18"/>
              </w:rPr>
              <w:t>Performance concern</w:t>
            </w:r>
          </w:p>
        </w:tc>
        <w:tc>
          <w:tcPr>
            <w:tcW w:type="dxa" w:w="6897"/>
            <w:tcMar>
              <w:top w:w="90" w:type="dxa"/>
              <w:start w:w="120" w:type="dxa"/>
              <w:bottom w:w="90" w:type="dxa"/>
              <w:end w:w="120" w:type="dxa"/>
            </w:tcMar>
          </w:tcPr>
          <w:p>
            <w:pPr>
              <w:spacing w:after="0" w:line="254" w:lineRule="auto"/>
            </w:pPr>
            <w:r>
              <w:rPr>
                <w:rFonts w:ascii="Aptos" w:hAnsi="Aptos"/>
                <w:b w:val="0"/>
                <w:i w:val="0"/>
                <w:color w:val="0B1727"/>
                <w:sz w:val="18"/>
              </w:rPr>
              <w:t>Slow pressure build, lost cycles, high fuel use, quality variation or expansion</w:t>
            </w:r>
          </w:p>
        </w:tc>
      </w:tr>
      <w:tr>
        <w:trPr>
          <w:cantSplit w:val="true"/>
        </w:trPr>
        <w:tc>
          <w:tcPr>
            <w:tcW w:type="dxa" w:w="3096"/>
            <w:shd w:fill="F5F7F8"/>
            <w:tcMar>
              <w:top w:w="90" w:type="dxa"/>
              <w:start w:w="120" w:type="dxa"/>
              <w:bottom w:w="90" w:type="dxa"/>
              <w:end w:w="120" w:type="dxa"/>
            </w:tcMar>
          </w:tcPr>
          <w:p>
            <w:pPr>
              <w:spacing w:after="0" w:line="254" w:lineRule="auto"/>
            </w:pPr>
            <w:r>
              <w:rPr>
                <w:rFonts w:ascii="Aptos" w:hAnsi="Aptos"/>
                <w:b/>
                <w:i w:val="0"/>
                <w:color w:val="0B1727"/>
                <w:sz w:val="18"/>
              </w:rPr>
              <w:t>Documents</w:t>
            </w:r>
          </w:p>
        </w:tc>
        <w:tc>
          <w:tcPr>
            <w:tcW w:type="dxa" w:w="6897"/>
            <w:shd w:fill="F5F7F8"/>
            <w:tcMar>
              <w:top w:w="90" w:type="dxa"/>
              <w:start w:w="120" w:type="dxa"/>
              <w:bottom w:w="90" w:type="dxa"/>
              <w:end w:w="120" w:type="dxa"/>
            </w:tcMar>
          </w:tcPr>
          <w:p>
            <w:pPr>
              <w:spacing w:after="0" w:line="254" w:lineRule="auto"/>
            </w:pPr>
            <w:r>
              <w:rPr>
                <w:rFonts w:ascii="Aptos" w:hAnsi="Aptos"/>
                <w:b w:val="0"/>
                <w:i w:val="0"/>
                <w:color w:val="0B1727"/>
                <w:sz w:val="18"/>
              </w:rPr>
              <w:t>GA drawings, datasheets, P&amp;ID, trends, fuel records and maintenance history</w:t>
            </w:r>
          </w:p>
        </w:tc>
      </w:tr>
    </w:tbl>
    <w:p>
      <w:pPr>
        <w:spacing w:after="0"/>
      </w:pPr>
    </w:p>
    <w:p>
      <w:pPr>
        <w:pStyle w:val="Heading1"/>
      </w:pPr>
      <w:r>
        <w:t>Laxmi En-Fab’s Engineering Approach</w:t>
      </w:r>
    </w:p>
    <w:p>
      <w:r>
        <w:rPr>
          <w:rFonts w:ascii="Aptos" w:hAnsi="Aptos"/>
          <w:b w:val="0"/>
          <w:i w:val="0"/>
          <w:color w:val="0B1727"/>
          <w:sz w:val="20"/>
        </w:rPr>
        <w:t>Laxmi En-Fab Pvt. Ltd. evaluates the steam-generation requirement as part of the complete AAC autoclaving system. The review begins with the production basis, autoclave configuration and cycle schedule, then considers steam distribution, feedwater conditions, recovery opportunities, fuel, controls and realistic expansion requirements.</w:t>
      </w:r>
    </w:p>
    <w:p>
      <w:r>
        <w:rPr>
          <w:rFonts w:ascii="Aptos" w:hAnsi="Aptos"/>
          <w:b w:val="0"/>
          <w:i w:val="0"/>
          <w:color w:val="0B1727"/>
          <w:sz w:val="20"/>
        </w:rPr>
        <w:t>The purpose is to help the project team prepare a technically comparable requirement before equipment is finalised. The exact supply, statutory-coordination, installation and commissioning responsibilities should be stated project by project in the technical proposal.</w:t>
      </w:r>
    </w:p>
    <w:tbl>
      <w:tblPr>
        <w:tblW w:type="dxa" w:w="9993"/>
        <w:jc w:val="center"/>
        <w:tblLayout w:type="fixed"/>
        <w:tblLook w:firstColumn="1" w:firstRow="1" w:lastColumn="0" w:lastRow="0" w:noHBand="0" w:noVBand="1" w:val="04A0"/>
        <w:tblBorders>
          <w:top w:val="single" w:sz="0" w:color="EEF2F5"/>
          <w:left w:val="single" w:sz="0" w:color="EEF2F5"/>
          <w:bottom w:val="single" w:sz="0" w:color="EEF2F5"/>
          <w:right w:val="single" w:sz="0" w:color="EEF2F5"/>
          <w:insideH w:val="single" w:sz="0" w:color="EEF2F5"/>
          <w:insideV w:val="single" w:sz="0" w:color="EEF2F5"/>
        </w:tblBorders>
      </w:tblPr>
      <w:tblGrid>
        <w:gridCol w:w="9993"/>
      </w:tblGrid>
      <w:tr>
        <w:trPr>
          <w:cantSplit w:val="true"/>
        </w:trPr>
        <w:tc>
          <w:tcPr>
            <w:tcW w:type="dxa" w:w="9993"/>
            <w:shd w:fill="EEF2F5"/>
            <w:tcMar>
              <w:top w:w="150" w:type="dxa"/>
              <w:start w:w="190" w:type="dxa"/>
              <w:bottom w:w="150" w:type="dxa"/>
              <w:end w:w="190" w:type="dxa"/>
            </w:tcMar>
          </w:tcPr>
          <w:p>
            <w:pPr>
              <w:spacing w:after="80"/>
            </w:pPr>
            <w:r>
              <w:rPr>
                <w:rFonts w:ascii="Aptos" w:hAnsi="Aptos"/>
                <w:b/>
                <w:i w:val="0"/>
                <w:color w:val="0C4F80"/>
                <w:sz w:val="22"/>
              </w:rPr>
              <w:t>Primary call to action</w:t>
            </w:r>
          </w:p>
          <w:p>
            <w:pPr>
              <w:spacing w:after="0"/>
            </w:pPr>
            <w:r>
              <w:rPr>
                <w:rFonts w:ascii="Aptos" w:hAnsi="Aptos"/>
                <w:b w:val="0"/>
                <w:i w:val="0"/>
                <w:color w:val="0B1727"/>
                <w:sz w:val="20"/>
              </w:rPr>
              <w:t>Request an AAC Steam Requirement Assessment — Share your production target, autoclave details, cycle plan, fuel preference and expansion requirement for a project-specific engineering discussion.</w:t>
            </w:r>
          </w:p>
        </w:tc>
      </w:tr>
    </w:tbl>
    <w:p>
      <w:pPr>
        <w:spacing w:after="0"/>
      </w:pPr>
    </w:p>
    <w:p>
      <w:r>
        <w:rPr>
          <w:rFonts w:ascii="Aptos" w:hAnsi="Aptos"/>
          <w:b w:val="0"/>
          <w:i w:val="0"/>
          <w:color w:val="52606D"/>
          <w:sz w:val="20"/>
        </w:rPr>
        <w:t>Lower-commitment option: Download or request the AAC Boiler Selection Data Sheet and complete the available project inputs before the technical meeting.</w:t>
      </w:r>
    </w:p>
    <w:p>
      <w:pPr>
        <w:pStyle w:val="Heading1"/>
      </w:pPr>
      <w:r>
        <w:t>Frequently Asked Questions</w:t>
      </w:r>
    </w:p>
    <w:p>
      <w:pPr>
        <w:pStyle w:val="Heading2"/>
      </w:pPr>
      <w:r>
        <w:t>What is the purpose of a steam boiler in an AAC plant?</w:t>
      </w:r>
    </w:p>
    <w:p>
      <w:r>
        <w:rPr>
          <w:rFonts w:ascii="Aptos" w:hAnsi="Aptos"/>
          <w:b w:val="0"/>
          <w:i w:val="0"/>
          <w:color w:val="0B1727"/>
          <w:sz w:val="20"/>
        </w:rPr>
        <w:t>It generates the pressurised steam used during autoclave curing. The boiler works with the header, distribution controls, autoclaves, condensate system and feedwater arrangement.</w:t>
      </w:r>
    </w:p>
    <w:p>
      <w:pPr>
        <w:pStyle w:val="Heading2"/>
      </w:pPr>
      <w:r>
        <w:t>How is AAC boiler capacity calculated?</w:t>
      </w:r>
    </w:p>
    <w:p>
      <w:r>
        <w:rPr>
          <w:rFonts w:ascii="Aptos" w:hAnsi="Aptos"/>
          <w:b w:val="0"/>
          <w:i w:val="0"/>
          <w:color w:val="0B1727"/>
          <w:sz w:val="20"/>
        </w:rPr>
        <w:t>Capacity is determined from a time-based steam-demand assessment covering autoclave geometry, loading, cycle stages, overlapping demand, feedwater, validated recovery, distribution losses, boiler rating conditions and an explained engineering margin.</w:t>
      </w:r>
    </w:p>
    <w:p>
      <w:pPr>
        <w:pStyle w:val="Heading2"/>
      </w:pPr>
      <w:r>
        <w:t>How many TPH are required for a 500 m³/day AAC plant?</w:t>
      </w:r>
    </w:p>
    <w:p>
      <w:r>
        <w:rPr>
          <w:rFonts w:ascii="Aptos" w:hAnsi="Aptos"/>
          <w:b w:val="0"/>
          <w:i w:val="0"/>
          <w:color w:val="0B1727"/>
          <w:sz w:val="20"/>
        </w:rPr>
        <w:t>There is no universal answer. A final recommendation requires the autoclave configuration, loading, cycles, timing, pressure profile, feedwater condition, recovery design and boiler rating basis.</w:t>
      </w:r>
    </w:p>
    <w:p>
      <w:pPr>
        <w:pStyle w:val="Heading2"/>
      </w:pPr>
      <w:r>
        <w:t>Is a 6 TPH boiler compulsory for a 500 m³/day AAC plant?</w:t>
      </w:r>
    </w:p>
    <w:p>
      <w:r>
        <w:rPr>
          <w:rFonts w:ascii="Aptos" w:hAnsi="Aptos"/>
          <w:b w:val="0"/>
          <w:i w:val="0"/>
          <w:color w:val="0B1727"/>
          <w:sz w:val="20"/>
        </w:rPr>
        <w:t>No fixed m³/day-to-TPH rule should be treated as final engineering. The appropriate capacity must be calculated from the project’s peak fresh-steam demand.</w:t>
      </w:r>
    </w:p>
    <w:p>
      <w:pPr>
        <w:pStyle w:val="Heading2"/>
      </w:pPr>
      <w:r>
        <w:t>What happens if the boiler is undersized?</w:t>
      </w:r>
    </w:p>
    <w:p>
      <w:r>
        <w:rPr>
          <w:rFonts w:ascii="Aptos" w:hAnsi="Aptos"/>
          <w:b w:val="0"/>
          <w:i w:val="0"/>
          <w:color w:val="0B1727"/>
          <w:sz w:val="20"/>
        </w:rPr>
        <w:t>It may slow pressure build-up, disrupt the autoclave schedule or restrict production during peak demand. The outcome depends on the complete system and operating pattern.</w:t>
      </w:r>
    </w:p>
    <w:p>
      <w:pPr>
        <w:pStyle w:val="Heading2"/>
      </w:pPr>
      <w:r>
        <w:t>Is an oversized boiler always safer for future expansion?</w:t>
      </w:r>
    </w:p>
    <w:p>
      <w:r>
        <w:rPr>
          <w:rFonts w:ascii="Aptos" w:hAnsi="Aptos"/>
          <w:b w:val="0"/>
          <w:i w:val="0"/>
          <w:color w:val="0B1727"/>
          <w:sz w:val="20"/>
        </w:rPr>
        <w:t>No. Excess capacity can increase investment and may create prolonged part-load operation. Expansion provision should be based on a defined future load and lifecycle assessment.</w:t>
      </w:r>
    </w:p>
    <w:p>
      <w:pPr>
        <w:pStyle w:val="Heading2"/>
      </w:pPr>
      <w:r>
        <w:t>Does condensate recovery reduce boiler capacity?</w:t>
      </w:r>
    </w:p>
    <w:p>
      <w:r>
        <w:rPr>
          <w:rFonts w:ascii="Aptos" w:hAnsi="Aptos"/>
          <w:b w:val="0"/>
          <w:i w:val="0"/>
          <w:color w:val="0B1727"/>
          <w:sz w:val="20"/>
        </w:rPr>
        <w:t>Hot condensate can reduce water and feedwater-heating demand where recovery is suitable. Its effect on final boiler sizing must be calculated; it should not be assumed as a fixed reduction.</w:t>
      </w:r>
    </w:p>
    <w:p>
      <w:pPr>
        <w:pStyle w:val="Heading2"/>
      </w:pPr>
      <w:r>
        <w:t>Is steam transfer the same as condensate recovery?</w:t>
      </w:r>
    </w:p>
    <w:p>
      <w:r>
        <w:rPr>
          <w:rFonts w:ascii="Aptos" w:hAnsi="Aptos"/>
          <w:b w:val="0"/>
          <w:i w:val="0"/>
          <w:color w:val="0B1727"/>
          <w:sz w:val="20"/>
        </w:rPr>
        <w:t>No. Steam transfer moves pressurised steam between compatible cycle stages. Condensate recovery returns hot liquid water or recovers its heat. Their design constraints and benefits differ.</w:t>
      </w:r>
    </w:p>
    <w:p>
      <w:pPr>
        <w:pStyle w:val="Heading2"/>
      </w:pPr>
      <w:r>
        <w:t>What pressure is required for AAC autoclaving?</w:t>
      </w:r>
    </w:p>
    <w:p>
      <w:r>
        <w:rPr>
          <w:rFonts w:ascii="Aptos" w:hAnsi="Aptos"/>
          <w:b w:val="0"/>
          <w:i w:val="0"/>
          <w:color w:val="0B1727"/>
          <w:sz w:val="20"/>
        </w:rPr>
        <w:t>The required operating and design pressures are project-specific and must be confirmed from approved process, autoclave, boiler and piping documentation. Design pressure must not be confused with the normal operating setpoint.</w:t>
      </w:r>
    </w:p>
    <w:p>
      <w:pPr>
        <w:pStyle w:val="Heading2"/>
      </w:pPr>
      <w:r>
        <w:t>What should be compared besides TPH?</w:t>
      </w:r>
    </w:p>
    <w:p>
      <w:r>
        <w:rPr>
          <w:rFonts w:ascii="Aptos" w:hAnsi="Aptos"/>
          <w:b w:val="0"/>
          <w:i w:val="0"/>
          <w:color w:val="0B1727"/>
          <w:sz w:val="20"/>
        </w:rPr>
        <w:t>Compare pressure basis, rating conditions, fuel assumptions, efficiency method, feedwater temperature, turndown, auxiliaries, controls, water treatment, IBR scope, testing, service and steam-system battery limits.</w:t>
      </w:r>
    </w:p>
    <w:p>
      <w:pPr>
        <w:pStyle w:val="Heading2"/>
      </w:pPr>
      <w:r>
        <w:t>Can an existing boiler support plant expansion?</w:t>
      </w:r>
    </w:p>
    <w:p>
      <w:r>
        <w:rPr>
          <w:rFonts w:ascii="Aptos" w:hAnsi="Aptos"/>
          <w:b w:val="0"/>
          <w:i w:val="0"/>
          <w:color w:val="0B1727"/>
          <w:sz w:val="20"/>
        </w:rPr>
        <w:t>Possibly, but the answer requires a review of measured output, operating pressure, present peak demand, condition, fuel system, recovery, controls and the proposed expansion schedule.</w:t>
      </w:r>
    </w:p>
    <w:p>
      <w:pPr>
        <w:pStyle w:val="Heading2"/>
      </w:pPr>
      <w:r>
        <w:t>What should be sent for an assessment?</w:t>
      </w:r>
    </w:p>
    <w:p>
      <w:r>
        <w:rPr>
          <w:rFonts w:ascii="Aptos" w:hAnsi="Aptos"/>
          <w:b w:val="0"/>
          <w:i w:val="0"/>
          <w:color w:val="0B1727"/>
          <w:sz w:val="20"/>
        </w:rPr>
        <w:t>Send the target output, autoclave quantity and dimensions, cycle plan, fuel, feedwater data, existing boiler information, recovery arrangement, drawings and operating records available.</w:t>
      </w:r>
    </w:p>
    <w:p>
      <w:pPr>
        <w:pStyle w:val="Heading1"/>
      </w:pPr>
      <w:r>
        <w:t>Conclusion: Select the Steam System, Not Only the TPH</w:t>
      </w:r>
    </w:p>
    <w:p>
      <w:r>
        <w:rPr>
          <w:rFonts w:ascii="Aptos" w:hAnsi="Aptos"/>
          <w:b w:val="0"/>
          <w:i w:val="0"/>
          <w:color w:val="0B1727"/>
          <w:sz w:val="20"/>
        </w:rPr>
        <w:t>The right AAC boiler is neither automatically the smallest nor the largest option. It is the steam-generation capacity and operating range that match the verified peak demand of the autoclaves, the proposed cycle schedule, the site’s fuel and feedwater conditions, the distribution system, validated recovery and a realistic expansion plan.</w:t>
      </w:r>
    </w:p>
    <w:p>
      <w:r>
        <w:rPr>
          <w:rFonts w:ascii="Aptos" w:hAnsi="Aptos"/>
          <w:b w:val="0"/>
          <w:i w:val="0"/>
          <w:color w:val="0B1727"/>
          <w:sz w:val="20"/>
        </w:rPr>
        <w:t>Before issuing a purchase order, convert the production target into a documented steam requirement, compare suppliers on equivalent assumptions and define every equipment and statutory interface in writing.</w:t>
      </w:r>
    </w:p>
    <w:tbl>
      <w:tblPr>
        <w:tblW w:type="dxa" w:w="9993"/>
        <w:jc w:val="center"/>
        <w:tblLayout w:type="fixed"/>
        <w:tblLook w:firstColumn="1" w:firstRow="1" w:lastColumn="0" w:lastRow="0" w:noHBand="0" w:noVBand="1" w:val="04A0"/>
        <w:tblBorders>
          <w:top w:val="single" w:sz="0" w:color="0C4F80"/>
          <w:left w:val="single" w:sz="0" w:color="0C4F80"/>
          <w:bottom w:val="single" w:sz="0" w:color="0C4F80"/>
          <w:right w:val="single" w:sz="0" w:color="0C4F80"/>
          <w:insideH w:val="single" w:sz="0" w:color="0C4F80"/>
          <w:insideV w:val="single" w:sz="0" w:color="0C4F80"/>
        </w:tblBorders>
      </w:tblPr>
      <w:tblGrid>
        <w:gridCol w:w="9993"/>
      </w:tblGrid>
      <w:tr>
        <w:trPr>
          <w:cantSplit w:val="true"/>
        </w:trPr>
        <w:tc>
          <w:tcPr>
            <w:tcW w:type="dxa" w:w="9993"/>
            <w:shd w:fill="0C4F80"/>
            <w:tcMar>
              <w:top w:w="150" w:type="dxa"/>
              <w:start w:w="190" w:type="dxa"/>
              <w:bottom w:w="150" w:type="dxa"/>
              <w:end w:w="190" w:type="dxa"/>
            </w:tcMar>
          </w:tcPr>
          <w:p>
            <w:pPr>
              <w:spacing w:after="80"/>
            </w:pPr>
            <w:r>
              <w:rPr>
                <w:rFonts w:ascii="Aptos" w:hAnsi="Aptos"/>
                <w:b/>
                <w:i w:val="0"/>
                <w:color w:val="FFFFFF"/>
                <w:sz w:val="22"/>
              </w:rPr>
              <w:t>Next step</w:t>
            </w:r>
          </w:p>
          <w:p>
            <w:pPr>
              <w:spacing w:after="0"/>
            </w:pPr>
            <w:r>
              <w:rPr>
                <w:rFonts w:ascii="Aptos" w:hAnsi="Aptos"/>
                <w:b w:val="0"/>
                <w:i w:val="0"/>
                <w:color w:val="FFFFFF"/>
                <w:sz w:val="20"/>
              </w:rPr>
              <w:t>Request an AAC Steam Requirement Assessment from Laxmi En-Fab Pvt. Ltd. to prepare the technical inputs required for a project-specific boiler and steam-system discussion.</w:t>
            </w:r>
          </w:p>
        </w:tc>
      </w:tr>
    </w:tbl>
    <w:p>
      <w:pPr>
        <w:spacing w:after="0"/>
      </w:pPr>
    </w:p>
    <w:p>
      <w:pPr>
        <w:pStyle w:val="Heading1"/>
      </w:pPr>
      <w:r>
        <w:t>Recommended Internal Links</w:t>
      </w:r>
    </w:p>
    <w:tbl>
      <w:tblPr>
        <w:tblW w:type="dxa" w:w="9993"/>
        <w:jc w:val="center"/>
        <w:tblLayout w:type="fixed"/>
        <w:tblLook w:firstColumn="1" w:firstRow="1" w:lastColumn="0" w:lastRow="0" w:noHBand="0" w:noVBand="1" w:val="04A0"/>
        <w:tblBorders>
          <w:top w:val="single" w:sz="5" w:color="CBD5E1"/>
          <w:left w:val="single" w:sz="5" w:color="CBD5E1"/>
          <w:bottom w:val="single" w:sz="5" w:color="CBD5E1"/>
          <w:right w:val="single" w:sz="5" w:color="CBD5E1"/>
          <w:insideH w:val="single" w:sz="5" w:color="CBD5E1"/>
          <w:insideV w:val="single" w:sz="5" w:color="CBD5E1"/>
        </w:tblBorders>
      </w:tblPr>
      <w:tblGrid>
        <w:gridCol w:w="3600"/>
        <w:gridCol w:w="6393"/>
      </w:tblGrid>
      <w:tr>
        <w:trPr>
          <w:tblHeader w:val="true"/>
          <w:cantSplit w:val="true"/>
        </w:trPr>
        <w:tc>
          <w:tcPr>
            <w:tcW w:type="dxa" w:w="3600"/>
            <w:shd w:fill="0C4F80"/>
            <w:tcMar>
              <w:top w:w="100" w:type="dxa"/>
              <w:start w:w="115" w:type="dxa"/>
              <w:bottom w:w="100" w:type="dxa"/>
              <w:end w:w="115" w:type="dxa"/>
            </w:tcMar>
            <w:vAlign w:val="center"/>
          </w:tcPr>
          <w:p>
            <w:pPr>
              <w:spacing w:after="0"/>
            </w:pPr>
            <w:r>
              <w:rPr>
                <w:rFonts w:ascii="Aptos" w:hAnsi="Aptos"/>
                <w:b/>
                <w:i w:val="0"/>
                <w:color w:val="FFFFFF"/>
                <w:sz w:val="18"/>
              </w:rPr>
              <w:t>Anchor text</w:t>
            </w:r>
          </w:p>
        </w:tc>
        <w:tc>
          <w:tcPr>
            <w:tcW w:type="dxa" w:w="6393"/>
            <w:shd w:fill="0C4F80"/>
            <w:tcMar>
              <w:top w:w="100" w:type="dxa"/>
              <w:start w:w="115" w:type="dxa"/>
              <w:bottom w:w="100" w:type="dxa"/>
              <w:end w:w="115" w:type="dxa"/>
            </w:tcMar>
            <w:vAlign w:val="center"/>
          </w:tcPr>
          <w:p>
            <w:pPr>
              <w:spacing w:after="0"/>
            </w:pPr>
            <w:r>
              <w:rPr>
                <w:rFonts w:ascii="Aptos" w:hAnsi="Aptos"/>
                <w:b/>
                <w:i w:val="0"/>
                <w:color w:val="FFFFFF"/>
                <w:sz w:val="18"/>
              </w:rPr>
              <w:t>Target page</w:t>
            </w:r>
          </w:p>
        </w:tc>
      </w:tr>
      <w:tr>
        <w:trPr>
          <w:cantSplit w:val="true"/>
        </w:trPr>
        <w:tc>
          <w:tcPr>
            <w:tcW w:type="dxa" w:w="3600"/>
            <w:tcMar>
              <w:top w:w="90" w:type="dxa"/>
              <w:start w:w="120" w:type="dxa"/>
              <w:bottom w:w="90" w:type="dxa"/>
              <w:end w:w="120" w:type="dxa"/>
            </w:tcMar>
          </w:tcPr>
          <w:p>
            <w:pPr>
              <w:spacing w:after="0" w:line="254" w:lineRule="auto"/>
            </w:pPr>
            <w:r>
              <w:rPr>
                <w:rFonts w:ascii="Aptos" w:hAnsi="Aptos"/>
                <w:b/>
                <w:i w:val="0"/>
                <w:color w:val="0B1727"/>
                <w:sz w:val="18"/>
              </w:rPr>
              <w:t>AAC autoclave system</w:t>
            </w:r>
          </w:p>
        </w:tc>
        <w:tc>
          <w:tcPr>
            <w:tcW w:type="dxa" w:w="6393"/>
            <w:tcMar>
              <w:top w:w="90" w:type="dxa"/>
              <w:start w:w="120" w:type="dxa"/>
              <w:bottom w:w="90" w:type="dxa"/>
              <w:end w:w="120" w:type="dxa"/>
            </w:tcMar>
          </w:tcPr>
          <w:p>
            <w:pPr>
              <w:spacing w:after="0" w:line="254" w:lineRule="auto"/>
            </w:pPr>
            <w:r>
              <w:rPr>
                <w:rFonts w:ascii="Aptos" w:hAnsi="Aptos"/>
                <w:b w:val="0"/>
                <w:i w:val="0"/>
                <w:color w:val="0B1727"/>
                <w:sz w:val="18"/>
              </w:rPr>
              <w:t>AAC Autoclave product and engineering page</w:t>
            </w:r>
          </w:p>
        </w:tc>
      </w:tr>
      <w:tr>
        <w:trPr>
          <w:cantSplit w:val="true"/>
        </w:trPr>
        <w:tc>
          <w:tcPr>
            <w:tcW w:type="dxa" w:w="3600"/>
            <w:shd w:fill="F5F7F8"/>
            <w:tcMar>
              <w:top w:w="90" w:type="dxa"/>
              <w:start w:w="120" w:type="dxa"/>
              <w:bottom w:w="90" w:type="dxa"/>
              <w:end w:w="120" w:type="dxa"/>
            </w:tcMar>
          </w:tcPr>
          <w:p>
            <w:pPr>
              <w:spacing w:after="0" w:line="254" w:lineRule="auto"/>
            </w:pPr>
            <w:r>
              <w:rPr>
                <w:rFonts w:ascii="Aptos" w:hAnsi="Aptos"/>
                <w:b/>
                <w:i w:val="0"/>
                <w:color w:val="0B1727"/>
                <w:sz w:val="18"/>
              </w:rPr>
              <w:t>AAC plant capacity selection</w:t>
            </w:r>
          </w:p>
        </w:tc>
        <w:tc>
          <w:tcPr>
            <w:tcW w:type="dxa" w:w="6393"/>
            <w:shd w:fill="F5F7F8"/>
            <w:tcMar>
              <w:top w:w="90" w:type="dxa"/>
              <w:start w:w="120" w:type="dxa"/>
              <w:bottom w:w="90" w:type="dxa"/>
              <w:end w:w="120" w:type="dxa"/>
            </w:tcMar>
          </w:tcPr>
          <w:p>
            <w:pPr>
              <w:spacing w:after="0" w:line="254" w:lineRule="auto"/>
            </w:pPr>
            <w:r>
              <w:rPr>
                <w:rFonts w:ascii="Aptos" w:hAnsi="Aptos"/>
                <w:b w:val="0"/>
                <w:i w:val="0"/>
                <w:color w:val="0B1727"/>
                <w:sz w:val="18"/>
              </w:rPr>
              <w:t>Plant Capacity Selection guide</w:t>
            </w:r>
          </w:p>
        </w:tc>
      </w:tr>
      <w:tr>
        <w:trPr>
          <w:cantSplit w:val="true"/>
        </w:trPr>
        <w:tc>
          <w:tcPr>
            <w:tcW w:type="dxa" w:w="3600"/>
            <w:tcMar>
              <w:top w:w="90" w:type="dxa"/>
              <w:start w:w="120" w:type="dxa"/>
              <w:bottom w:w="90" w:type="dxa"/>
              <w:end w:w="120" w:type="dxa"/>
            </w:tcMar>
          </w:tcPr>
          <w:p>
            <w:pPr>
              <w:spacing w:after="0" w:line="254" w:lineRule="auto"/>
            </w:pPr>
            <w:r>
              <w:rPr>
                <w:rFonts w:ascii="Aptos" w:hAnsi="Aptos"/>
                <w:b/>
                <w:i w:val="0"/>
                <w:color w:val="0B1727"/>
                <w:sz w:val="18"/>
              </w:rPr>
              <w:t>AAC production process</w:t>
            </w:r>
          </w:p>
        </w:tc>
        <w:tc>
          <w:tcPr>
            <w:tcW w:type="dxa" w:w="6393"/>
            <w:tcMar>
              <w:top w:w="90" w:type="dxa"/>
              <w:start w:w="120" w:type="dxa"/>
              <w:bottom w:w="90" w:type="dxa"/>
              <w:end w:w="120" w:type="dxa"/>
            </w:tcMar>
          </w:tcPr>
          <w:p>
            <w:pPr>
              <w:spacing w:after="0" w:line="254" w:lineRule="auto"/>
            </w:pPr>
            <w:r>
              <w:rPr>
                <w:rFonts w:ascii="Aptos" w:hAnsi="Aptos"/>
                <w:b w:val="0"/>
                <w:i w:val="0"/>
                <w:color w:val="0B1727"/>
                <w:sz w:val="18"/>
              </w:rPr>
              <w:t>AAC Production Process guide</w:t>
            </w:r>
          </w:p>
        </w:tc>
      </w:tr>
      <w:tr>
        <w:trPr>
          <w:cantSplit w:val="true"/>
        </w:trPr>
        <w:tc>
          <w:tcPr>
            <w:tcW w:type="dxa" w:w="3600"/>
            <w:shd w:fill="F5F7F8"/>
            <w:tcMar>
              <w:top w:w="90" w:type="dxa"/>
              <w:start w:w="120" w:type="dxa"/>
              <w:bottom w:w="90" w:type="dxa"/>
              <w:end w:w="120" w:type="dxa"/>
            </w:tcMar>
          </w:tcPr>
          <w:p>
            <w:pPr>
              <w:spacing w:after="0" w:line="254" w:lineRule="auto"/>
            </w:pPr>
            <w:r>
              <w:rPr>
                <w:rFonts w:ascii="Aptos" w:hAnsi="Aptos"/>
                <w:b/>
                <w:i w:val="0"/>
                <w:color w:val="0B1727"/>
                <w:sz w:val="18"/>
              </w:rPr>
              <w:t>AAC plant utility requirements</w:t>
            </w:r>
          </w:p>
        </w:tc>
        <w:tc>
          <w:tcPr>
            <w:tcW w:type="dxa" w:w="6393"/>
            <w:shd w:fill="F5F7F8"/>
            <w:tcMar>
              <w:top w:w="90" w:type="dxa"/>
              <w:start w:w="120" w:type="dxa"/>
              <w:bottom w:w="90" w:type="dxa"/>
              <w:end w:w="120" w:type="dxa"/>
            </w:tcMar>
          </w:tcPr>
          <w:p>
            <w:pPr>
              <w:spacing w:after="0" w:line="254" w:lineRule="auto"/>
            </w:pPr>
            <w:r>
              <w:rPr>
                <w:rFonts w:ascii="Aptos" w:hAnsi="Aptos"/>
                <w:b w:val="0"/>
                <w:i w:val="0"/>
                <w:color w:val="0B1727"/>
                <w:sz w:val="18"/>
              </w:rPr>
              <w:t>Utilities guide</w:t>
            </w:r>
          </w:p>
        </w:tc>
      </w:tr>
      <w:tr>
        <w:trPr>
          <w:cantSplit w:val="true"/>
        </w:trPr>
        <w:tc>
          <w:tcPr>
            <w:tcW w:type="dxa" w:w="3600"/>
            <w:tcMar>
              <w:top w:w="90" w:type="dxa"/>
              <w:start w:w="120" w:type="dxa"/>
              <w:bottom w:w="90" w:type="dxa"/>
              <w:end w:w="120" w:type="dxa"/>
            </w:tcMar>
          </w:tcPr>
          <w:p>
            <w:pPr>
              <w:spacing w:after="0" w:line="254" w:lineRule="auto"/>
            </w:pPr>
            <w:r>
              <w:rPr>
                <w:rFonts w:ascii="Aptos" w:hAnsi="Aptos"/>
                <w:b/>
                <w:i w:val="0"/>
                <w:color w:val="0B1727"/>
                <w:sz w:val="18"/>
              </w:rPr>
              <w:t>Steam transfer and automation</w:t>
            </w:r>
          </w:p>
        </w:tc>
        <w:tc>
          <w:tcPr>
            <w:tcW w:type="dxa" w:w="6393"/>
            <w:tcMar>
              <w:top w:w="90" w:type="dxa"/>
              <w:start w:w="120" w:type="dxa"/>
              <w:bottom w:w="90" w:type="dxa"/>
              <w:end w:w="120" w:type="dxa"/>
            </w:tcMar>
          </w:tcPr>
          <w:p>
            <w:pPr>
              <w:spacing w:after="0" w:line="254" w:lineRule="auto"/>
            </w:pPr>
            <w:r>
              <w:rPr>
                <w:rFonts w:ascii="Aptos" w:hAnsi="Aptos"/>
                <w:b w:val="0"/>
                <w:i w:val="0"/>
                <w:color w:val="0B1727"/>
                <w:sz w:val="18"/>
              </w:rPr>
              <w:t>Steam Automation page</w:t>
            </w:r>
          </w:p>
        </w:tc>
      </w:tr>
      <w:tr>
        <w:trPr>
          <w:cantSplit w:val="true"/>
        </w:trPr>
        <w:tc>
          <w:tcPr>
            <w:tcW w:type="dxa" w:w="3600"/>
            <w:shd w:fill="F5F7F8"/>
            <w:tcMar>
              <w:top w:w="90" w:type="dxa"/>
              <w:start w:w="120" w:type="dxa"/>
              <w:bottom w:w="90" w:type="dxa"/>
              <w:end w:w="120" w:type="dxa"/>
            </w:tcMar>
          </w:tcPr>
          <w:p>
            <w:pPr>
              <w:spacing w:after="0" w:line="254" w:lineRule="auto"/>
            </w:pPr>
            <w:r>
              <w:rPr>
                <w:rFonts w:ascii="Aptos" w:hAnsi="Aptos"/>
                <w:b/>
                <w:i w:val="0"/>
                <w:color w:val="0B1727"/>
                <w:sz w:val="18"/>
              </w:rPr>
              <w:t>Reduce AAC plant steam cost</w:t>
            </w:r>
          </w:p>
        </w:tc>
        <w:tc>
          <w:tcPr>
            <w:tcW w:type="dxa" w:w="6393"/>
            <w:shd w:fill="F5F7F8"/>
            <w:tcMar>
              <w:top w:w="90" w:type="dxa"/>
              <w:start w:w="120" w:type="dxa"/>
              <w:bottom w:w="90" w:type="dxa"/>
              <w:end w:w="120" w:type="dxa"/>
            </w:tcMar>
          </w:tcPr>
          <w:p>
            <w:pPr>
              <w:spacing w:after="0" w:line="254" w:lineRule="auto"/>
            </w:pPr>
            <w:r>
              <w:rPr>
                <w:rFonts w:ascii="Aptos" w:hAnsi="Aptos"/>
                <w:b w:val="0"/>
                <w:i w:val="0"/>
                <w:color w:val="0B1727"/>
                <w:sz w:val="18"/>
              </w:rPr>
              <w:t>Performance Improvement guide</w:t>
            </w:r>
          </w:p>
        </w:tc>
      </w:tr>
      <w:tr>
        <w:trPr>
          <w:cantSplit w:val="true"/>
        </w:trPr>
        <w:tc>
          <w:tcPr>
            <w:tcW w:type="dxa" w:w="3600"/>
            <w:tcMar>
              <w:top w:w="90" w:type="dxa"/>
              <w:start w:w="120" w:type="dxa"/>
              <w:bottom w:w="90" w:type="dxa"/>
              <w:end w:w="120" w:type="dxa"/>
            </w:tcMar>
          </w:tcPr>
          <w:p>
            <w:pPr>
              <w:spacing w:after="0" w:line="254" w:lineRule="auto"/>
            </w:pPr>
            <w:r>
              <w:rPr>
                <w:rFonts w:ascii="Aptos" w:hAnsi="Aptos"/>
                <w:b/>
                <w:i w:val="0"/>
                <w:color w:val="0B1727"/>
                <w:sz w:val="18"/>
              </w:rPr>
              <w:t>AAC plant expansion planning</w:t>
            </w:r>
          </w:p>
        </w:tc>
        <w:tc>
          <w:tcPr>
            <w:tcW w:type="dxa" w:w="6393"/>
            <w:tcMar>
              <w:top w:w="90" w:type="dxa"/>
              <w:start w:w="120" w:type="dxa"/>
              <w:bottom w:w="90" w:type="dxa"/>
              <w:end w:w="120" w:type="dxa"/>
            </w:tcMar>
          </w:tcPr>
          <w:p>
            <w:pPr>
              <w:spacing w:after="0" w:line="254" w:lineRule="auto"/>
            </w:pPr>
            <w:r>
              <w:rPr>
                <w:rFonts w:ascii="Aptos" w:hAnsi="Aptos"/>
                <w:b w:val="0"/>
                <w:i w:val="0"/>
                <w:color w:val="0B1727"/>
                <w:sz w:val="18"/>
              </w:rPr>
              <w:t>Expansion service page</w:t>
            </w:r>
          </w:p>
        </w:tc>
      </w:tr>
      <w:tr>
        <w:trPr>
          <w:cantSplit w:val="true"/>
        </w:trPr>
        <w:tc>
          <w:tcPr>
            <w:tcW w:type="dxa" w:w="3600"/>
            <w:shd w:fill="F5F7F8"/>
            <w:tcMar>
              <w:top w:w="90" w:type="dxa"/>
              <w:start w:w="120" w:type="dxa"/>
              <w:bottom w:w="90" w:type="dxa"/>
              <w:end w:w="120" w:type="dxa"/>
            </w:tcMar>
          </w:tcPr>
          <w:p>
            <w:pPr>
              <w:spacing w:after="0" w:line="254" w:lineRule="auto"/>
            </w:pPr>
            <w:r>
              <w:rPr>
                <w:rFonts w:ascii="Aptos" w:hAnsi="Aptos"/>
                <w:b/>
                <w:i w:val="0"/>
                <w:color w:val="0B1727"/>
                <w:sz w:val="18"/>
              </w:rPr>
              <w:t>Compare AAC machinery vendors</w:t>
            </w:r>
          </w:p>
        </w:tc>
        <w:tc>
          <w:tcPr>
            <w:tcW w:type="dxa" w:w="6393"/>
            <w:shd w:fill="F5F7F8"/>
            <w:tcMar>
              <w:top w:w="90" w:type="dxa"/>
              <w:start w:w="120" w:type="dxa"/>
              <w:bottom w:w="90" w:type="dxa"/>
              <w:end w:w="120" w:type="dxa"/>
            </w:tcMar>
          </w:tcPr>
          <w:p>
            <w:pPr>
              <w:spacing w:after="0" w:line="254" w:lineRule="auto"/>
            </w:pPr>
            <w:r>
              <w:rPr>
                <w:rFonts w:ascii="Aptos" w:hAnsi="Aptos"/>
                <w:b w:val="0"/>
                <w:i w:val="0"/>
                <w:color w:val="0B1727"/>
                <w:sz w:val="18"/>
              </w:rPr>
              <w:t>Vendor Comparison guide</w:t>
            </w:r>
          </w:p>
        </w:tc>
      </w:tr>
    </w:tbl>
    <w:p>
      <w:pPr>
        <w:spacing w:after="0"/>
      </w:pPr>
    </w:p>
    <w:p>
      <w:pPr>
        <w:pStyle w:val="Heading1"/>
      </w:pPr>
      <w:r>
        <w:t>Editorial and Technical Publishing Notes</w:t>
      </w:r>
    </w:p>
    <w:p>
      <w:r>
        <w:rPr>
          <w:rFonts w:ascii="Aptos" w:hAnsi="Aptos"/>
          <w:b w:val="0"/>
          <w:i w:val="0"/>
          <w:color w:val="0B1727"/>
          <w:sz w:val="20"/>
        </w:rPr>
        <w:t>Before website publication, complete these visible trust elements:</w:t>
      </w:r>
    </w:p>
    <w:p>
      <w:pPr>
        <w:pStyle w:val="ListBullet"/>
      </w:pPr>
      <w:r>
        <w:rPr>
          <w:rFonts w:ascii="Aptos" w:hAnsi="Aptos"/>
          <w:b w:val="0"/>
          <w:i w:val="0"/>
          <w:color w:val="0B1727"/>
          <w:sz w:val="20"/>
        </w:rPr>
        <w:t>Add a named author and qualified technical reviewer.</w:t>
      </w:r>
    </w:p>
    <w:p>
      <w:pPr>
        <w:pStyle w:val="ListBullet"/>
      </w:pPr>
      <w:r>
        <w:rPr>
          <w:rFonts w:ascii="Aptos" w:hAnsi="Aptos"/>
          <w:b w:val="0"/>
          <w:i w:val="0"/>
          <w:color w:val="0B1727"/>
          <w:sz w:val="20"/>
        </w:rPr>
        <w:t>Add publication and last-updated dates.</w:t>
      </w:r>
    </w:p>
    <w:p>
      <w:pPr>
        <w:pStyle w:val="ListBullet"/>
      </w:pPr>
      <w:r>
        <w:rPr>
          <w:rFonts w:ascii="Aptos" w:hAnsi="Aptos"/>
          <w:b w:val="0"/>
          <w:i w:val="0"/>
          <w:color w:val="0B1727"/>
          <w:sz w:val="20"/>
        </w:rPr>
        <w:t>State Laxmi En-Fab’s exact boiler manufacturing, sourcing, integration and statutory-coordination scope.</w:t>
      </w:r>
    </w:p>
    <w:p>
      <w:pPr>
        <w:pStyle w:val="ListBullet"/>
      </w:pPr>
      <w:r>
        <w:rPr>
          <w:rFonts w:ascii="Aptos" w:hAnsi="Aptos"/>
          <w:b w:val="0"/>
          <w:i w:val="0"/>
          <w:color w:val="0B1727"/>
          <w:sz w:val="20"/>
        </w:rPr>
        <w:t>Add one approved project example or anonymised calculation with assumptions.</w:t>
      </w:r>
    </w:p>
    <w:p>
      <w:pPr>
        <w:pStyle w:val="ListBullet"/>
      </w:pPr>
      <w:r>
        <w:rPr>
          <w:rFonts w:ascii="Aptos" w:hAnsi="Aptos"/>
          <w:b w:val="0"/>
          <w:i w:val="0"/>
          <w:color w:val="0B1727"/>
          <w:sz w:val="20"/>
        </w:rPr>
        <w:t>Add original, captioned photographs or drawings.</w:t>
      </w:r>
    </w:p>
    <w:p>
      <w:pPr>
        <w:pStyle w:val="ListBullet"/>
      </w:pPr>
      <w:r>
        <w:rPr>
          <w:rFonts w:ascii="Aptos" w:hAnsi="Aptos"/>
          <w:b w:val="0"/>
          <w:i w:val="0"/>
          <w:color w:val="0B1727"/>
          <w:sz w:val="20"/>
        </w:rPr>
        <w:t>Link to current official Indian boiler-regulation information.</w:t>
      </w:r>
    </w:p>
    <w:p>
      <w:pPr>
        <w:pStyle w:val="ListBullet"/>
      </w:pPr>
      <w:r>
        <w:rPr>
          <w:rFonts w:ascii="Aptos" w:hAnsi="Aptos"/>
          <w:b w:val="0"/>
          <w:i w:val="0"/>
          <w:color w:val="0B1727"/>
          <w:sz w:val="20"/>
        </w:rPr>
        <w:t>Insert the actual company address, contact details and enquiry form.</w:t>
      </w:r>
    </w:p>
    <w:p>
      <w:pPr>
        <w:pStyle w:val="ListBullet"/>
      </w:pPr>
      <w:r>
        <w:rPr>
          <w:rFonts w:ascii="Aptos" w:hAnsi="Aptos"/>
          <w:b w:val="0"/>
          <w:i w:val="0"/>
          <w:color w:val="0B1727"/>
          <w:sz w:val="20"/>
        </w:rPr>
        <w:t>Confirm every project-specific pressure, performance and scope statement through engineering review.</w:t>
      </w:r>
    </w:p>
    <w:p>
      <w:pPr>
        <w:pStyle w:val="Heading1"/>
      </w:pPr>
      <w:r>
        <w:t>Suggested Structured Data</w:t>
      </w:r>
    </w:p>
    <w:p>
      <w:r>
        <w:rPr>
          <w:rFonts w:ascii="Aptos" w:hAnsi="Aptos"/>
          <w:b w:val="0"/>
          <w:i w:val="0"/>
          <w:color w:val="0B1727"/>
          <w:sz w:val="20"/>
        </w:rPr>
        <w:t>Use Article, Person and BreadcrumbList markup supported by visible content. Use Organization site-wide. Add Service markup only if the steam-requirement assessment is a defined visible service. Use Product markup only if Laxmi offers a clearly defined boiler product or range. Do not add invisible ratings, prices, reviews or unsupported product properties.</w:t>
      </w:r>
    </w:p>
    <w:p>
      <w:pPr>
        <w:pStyle w:val="Heading1"/>
      </w:pPr>
      <w:r>
        <w:t>Authoritative Reference Direction</w:t>
      </w:r>
    </w:p>
    <w:p>
      <w:r>
        <w:rPr>
          <w:rFonts w:ascii="Aptos" w:hAnsi="Aptos"/>
          <w:b w:val="0"/>
          <w:i w:val="0"/>
          <w:color w:val="0B1727"/>
          <w:sz w:val="20"/>
        </w:rPr>
        <w:t>For the live webpage, link to the current official Central Boilers Board or applicable state boiler authority for statutory information. Technical sources may be used to explain thermodynamic or AAC recovery principles, but project-specific performance figures from third parties must not be presented as Laxmi En-Fab results.</w:t>
      </w:r>
    </w:p>
    <w:p>
      <w:r>
        <w:rPr>
          <w:rFonts w:ascii="Aptos" w:hAnsi="Aptos"/>
          <w:b w:val="0"/>
          <w:i w:val="0"/>
          <w:color w:val="52606D"/>
          <w:sz w:val="20"/>
        </w:rPr>
        <w:t>Suggested source categories: applicable Indian Boiler Regulations and official state boiler directorates; approved manufacturer datasheets and performance standards; peer-reviewed or specialist AAC process publications; project-approved Laxmi engineering documents.</w:t>
      </w:r>
    </w:p>
    <w:sectPr w:rsidR="00FC693F" w:rsidRPr="0006063C" w:rsidSect="00034616">
      <w:headerReference w:type="default" r:id="rId9"/>
      <w:footerReference w:type="default" r:id="rId10"/>
      <w:pgSz w:w="12240" w:h="15840"/>
      <w:pgMar w:top="1037" w:right="1123" w:bottom="1037"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06D"/>
        <w:sz w:val="16"/>
      </w:rPr>
      <w:t xml:space="preserve">AAC Steam Boiler Capacity Selection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color="0C4F80"/>
      </w:pBdr>
    </w:pPr>
    <w:r>
      <w:rPr>
        <w:rFonts w:ascii="Aptos" w:hAnsi="Aptos"/>
        <w:b/>
        <w:i w:val="0"/>
        <w:color w:val="0C4F80"/>
        <w:sz w:val="17"/>
      </w:rPr>
      <w:t>LAXMI EN-FAB PVT. LTD.   /   AAC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0B17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1727"/>
      <w:sz w:val="4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C4F80"/>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926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7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w:hAnsi="Aptos"/>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4" w:lineRule="auto"/>
      <w:ind w:left="374" w:hanging="245"/>
      <w:contextualSpacing/>
    </w:pPr>
    <w:rPr>
      <w:rFonts w:ascii="Aptos" w:hAnsi="Aptos"/>
      <w:color w:val="0B17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4" w:lineRule="auto"/>
      <w:ind w:left="374" w:hanging="245"/>
      <w:contextualSpacing/>
    </w:pPr>
    <w:rPr>
      <w:rFonts w:ascii="Aptos" w:hAnsi="Aptos"/>
      <w:color w:val="0B17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Steam Boiler Capacity Selection for AAC Plants</dc:title>
  <dc:subject>Publication-ready technical and commercial webpage content for Laxmi En-Fab Pvt. Ltd.</dc:subject>
  <dc:creator>Laxmi En-Fab Pvt. Ltd. — technical author to be confirmed before publication</dc:creator>
  <cp:keywords>AAC steam boiler, AAC plant boiler, AAC boiler capacity, AAC autoclave steam system, India</cp:keywords>
  <dc:description>generated by python-docx</dc:description>
  <cp:lastModifiedBy/>
  <cp:revision>1</cp:revision>
  <dcterms:created xsi:type="dcterms:W3CDTF">2013-12-23T23:15:00Z</dcterms:created>
  <dcterms:modified xsi:type="dcterms:W3CDTF">2013-12-23T23:15:00Z</dcterms:modified>
  <cp:category/>
</cp:coreProperties>
</file>