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83C4" w14:textId="3D406183" w:rsidR="00205420" w:rsidRDefault="008F444F">
      <w:hyperlink r:id="rId4" w:history="1">
        <w:r w:rsidRPr="00DD3AED">
          <w:rPr>
            <w:rStyle w:val="Hyperlink"/>
          </w:rPr>
          <w:t>https://aac-roi-break-even.mitesh958.chatgpt.site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74"/>
    <w:rsid w:val="00076274"/>
    <w:rsid w:val="00191279"/>
    <w:rsid w:val="00205420"/>
    <w:rsid w:val="00387187"/>
    <w:rsid w:val="00581811"/>
    <w:rsid w:val="008F444F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A637"/>
  <w15:chartTrackingRefBased/>
  <w15:docId w15:val="{FD23C2BE-A9FB-49BD-8DAA-D7506A63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roi-break-even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2026-08-15T09:36:00Z</dcterms:created>
  <dcterms:modified xsi:type="dcterms:W3CDTF">2026-08-15T09:36:00Z</dcterms:modified>
</cp:coreProperties>
</file>