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A640" w14:textId="77777777" w:rsidR="00E71573" w:rsidRPr="00A04B91" w:rsidRDefault="00E71573" w:rsidP="00E71573">
      <w:pPr>
        <w:rPr>
          <w:b/>
          <w:bCs/>
          <w:sz w:val="24"/>
          <w:szCs w:val="24"/>
          <w:u w:val="single"/>
        </w:rPr>
      </w:pPr>
      <w:r w:rsidRPr="00A04B91">
        <w:rPr>
          <w:b/>
          <w:bCs/>
          <w:sz w:val="24"/>
          <w:szCs w:val="24"/>
          <w:u w:val="single"/>
        </w:rPr>
        <w:t xml:space="preserve">Finance &amp; Bank Loans </w:t>
      </w:r>
    </w:p>
    <w:p w14:paraId="3638ADA2" w14:textId="77777777" w:rsidR="00E71573" w:rsidRPr="00C14BCA" w:rsidRDefault="00E71573" w:rsidP="00E71573">
      <w:pPr>
        <w:rPr>
          <w:kern w:val="0"/>
          <w:sz w:val="24"/>
          <w:szCs w:val="24"/>
          <w14:ligatures w14:val="none"/>
        </w:rPr>
      </w:pPr>
      <w:r w:rsidRPr="00C14BCA">
        <w:rPr>
          <w:b/>
          <w:bCs/>
          <w:kern w:val="0"/>
          <w:sz w:val="24"/>
          <w:szCs w:val="24"/>
          <w14:ligatures w14:val="none"/>
        </w:rPr>
        <w:t>Meta Title (≤60 characters):</w:t>
      </w:r>
      <w:r w:rsidRPr="00C14BCA">
        <w:rPr>
          <w:kern w:val="0"/>
          <w:sz w:val="24"/>
          <w:szCs w:val="24"/>
          <w14:ligatures w14:val="none"/>
        </w:rPr>
        <w:br/>
        <w:t>AAC Block Plant Finance &amp; Bank Loan Guide | Laxmi En Fab</w:t>
      </w:r>
    </w:p>
    <w:p w14:paraId="3769E529" w14:textId="77777777" w:rsidR="00E71573" w:rsidRPr="00C14BCA" w:rsidRDefault="00E71573" w:rsidP="00E71573">
      <w:pPr>
        <w:rPr>
          <w:kern w:val="0"/>
          <w:sz w:val="24"/>
          <w:szCs w:val="24"/>
          <w14:ligatures w14:val="none"/>
        </w:rPr>
      </w:pPr>
      <w:r w:rsidRPr="00C14BCA">
        <w:rPr>
          <w:b/>
          <w:bCs/>
          <w:kern w:val="0"/>
          <w:sz w:val="24"/>
          <w:szCs w:val="24"/>
          <w14:ligatures w14:val="none"/>
        </w:rPr>
        <w:t>Meta Description (≤150 characters):</w:t>
      </w:r>
      <w:r w:rsidRPr="00C14BCA">
        <w:rPr>
          <w:kern w:val="0"/>
          <w:sz w:val="24"/>
          <w:szCs w:val="24"/>
          <w14:ligatures w14:val="none"/>
        </w:rPr>
        <w:br/>
        <w:t>Learn how to finance an AAC Block &amp; Panel plant, prepare bankable DPRs, estimate funding, and improve loan approval success.</w:t>
      </w:r>
    </w:p>
    <w:p w14:paraId="74893068" w14:textId="77777777" w:rsidR="00E71573" w:rsidRPr="00C14BCA" w:rsidRDefault="00E71573" w:rsidP="00E71573">
      <w:pPr>
        <w:rPr>
          <w:b/>
          <w:bCs/>
          <w:kern w:val="0"/>
          <w:sz w:val="24"/>
          <w:szCs w:val="24"/>
          <w14:ligatures w14:val="none"/>
        </w:rPr>
      </w:pPr>
      <w:r w:rsidRPr="00C14BCA">
        <w:rPr>
          <w:b/>
          <w:bCs/>
          <w:kern w:val="0"/>
          <w:sz w:val="24"/>
          <w:szCs w:val="24"/>
          <w14:ligatures w14:val="none"/>
        </w:rPr>
        <w:t>AAC Block Plant Finance &amp; Bank Loans: How to Build a Bankable AAC Manufacturing Project</w:t>
      </w:r>
    </w:p>
    <w:p w14:paraId="4E12EFCE" w14:textId="77777777" w:rsidR="00E71573" w:rsidRPr="00C14BCA" w:rsidRDefault="00E71573" w:rsidP="00E71573">
      <w:pPr>
        <w:rPr>
          <w:b/>
          <w:bCs/>
          <w:kern w:val="0"/>
          <w:sz w:val="24"/>
          <w:szCs w:val="24"/>
          <w14:ligatures w14:val="none"/>
        </w:rPr>
      </w:pPr>
      <w:r w:rsidRPr="00C14BCA">
        <w:rPr>
          <w:b/>
          <w:bCs/>
          <w:kern w:val="0"/>
          <w:sz w:val="24"/>
          <w:szCs w:val="24"/>
          <w14:ligatures w14:val="none"/>
        </w:rPr>
        <w:t>Finance Is Not the Biggest Challenge—A Weak Project Report Is.</w:t>
      </w:r>
    </w:p>
    <w:p w14:paraId="47868C93" w14:textId="77777777" w:rsidR="00E71573" w:rsidRPr="00C14BCA" w:rsidRDefault="00E71573" w:rsidP="00E71573">
      <w:pPr>
        <w:rPr>
          <w:kern w:val="0"/>
          <w:sz w:val="24"/>
          <w:szCs w:val="24"/>
          <w14:ligatures w14:val="none"/>
        </w:rPr>
      </w:pPr>
      <w:r w:rsidRPr="00C14BCA">
        <w:rPr>
          <w:kern w:val="0"/>
          <w:sz w:val="24"/>
          <w:szCs w:val="24"/>
          <w14:ligatures w14:val="none"/>
        </w:rPr>
        <w:t>Most entrepreneurs assume that financing an AAC Block Plant is primarily about finding the right bank. In reality, banks rarely reject technically sound manufacturing projects—they reject incomplete project planning, unrealistic assumptions, or poorly prepared Detailed Project Reports (DPRs).</w:t>
      </w:r>
    </w:p>
    <w:p w14:paraId="0FCBBBF9" w14:textId="77777777" w:rsidR="00E71573" w:rsidRPr="00C14BCA" w:rsidRDefault="00E71573" w:rsidP="00E71573">
      <w:pPr>
        <w:rPr>
          <w:kern w:val="0"/>
          <w:sz w:val="24"/>
          <w:szCs w:val="24"/>
          <w14:ligatures w14:val="none"/>
        </w:rPr>
      </w:pPr>
      <w:r w:rsidRPr="00C14BCA">
        <w:rPr>
          <w:kern w:val="0"/>
          <w:sz w:val="24"/>
          <w:szCs w:val="24"/>
          <w14:ligatures w14:val="none"/>
        </w:rPr>
        <w:t xml:space="preserve">An AAC Block &amp; Panel manufacturing project typically requires an investment ranging from </w:t>
      </w:r>
      <w:r w:rsidRPr="00C14BCA">
        <w:rPr>
          <w:b/>
          <w:bCs/>
          <w:kern w:val="0"/>
          <w:sz w:val="24"/>
          <w:szCs w:val="24"/>
          <w14:ligatures w14:val="none"/>
        </w:rPr>
        <w:t>₹5 Crore to ₹70 Crore</w:t>
      </w:r>
      <w:r w:rsidRPr="00C14BCA">
        <w:rPr>
          <w:kern w:val="0"/>
          <w:sz w:val="24"/>
          <w:szCs w:val="24"/>
          <w14:ligatures w14:val="none"/>
        </w:rPr>
        <w:t>, depending on production capacity, automation level, land cost, and infrastructure. Securing finance requires far more than machinery quotations. Lenders evaluate technical feasibility, market demand, projected cash flow, DSCR, promoter contribution, and long-term repayment capability.</w:t>
      </w:r>
    </w:p>
    <w:p w14:paraId="15F6E766" w14:textId="77777777" w:rsidR="00E71573" w:rsidRPr="00C14BCA" w:rsidRDefault="00E71573" w:rsidP="00E71573">
      <w:pPr>
        <w:rPr>
          <w:kern w:val="0"/>
          <w:sz w:val="24"/>
          <w:szCs w:val="24"/>
          <w14:ligatures w14:val="none"/>
        </w:rPr>
      </w:pPr>
      <w:r w:rsidRPr="00C14BCA">
        <w:rPr>
          <w:kern w:val="0"/>
          <w:sz w:val="24"/>
          <w:szCs w:val="24"/>
          <w14:ligatures w14:val="none"/>
        </w:rPr>
        <w:t xml:space="preserve">At </w:t>
      </w:r>
      <w:r w:rsidRPr="00C14BCA">
        <w:rPr>
          <w:b/>
          <w:bCs/>
          <w:kern w:val="0"/>
          <w:sz w:val="24"/>
          <w:szCs w:val="24"/>
          <w14:ligatures w14:val="none"/>
        </w:rPr>
        <w:t>LAXMI EN FAB PVT LTD</w:t>
      </w:r>
      <w:r w:rsidRPr="00C14BCA">
        <w:rPr>
          <w:kern w:val="0"/>
          <w:sz w:val="24"/>
          <w:szCs w:val="24"/>
          <w14:ligatures w14:val="none"/>
        </w:rPr>
        <w:t>, project engineering begins with financial viability because a plant that cannot achieve predictable cash flow is not an engineering success.</w:t>
      </w:r>
    </w:p>
    <w:p w14:paraId="3C17E06A" w14:textId="77777777" w:rsidR="00E71573" w:rsidRPr="00C14BCA" w:rsidRDefault="00E71573" w:rsidP="00E71573">
      <w:pPr>
        <w:rPr>
          <w:kern w:val="0"/>
          <w:sz w:val="24"/>
          <w:szCs w:val="24"/>
          <w14:ligatures w14:val="none"/>
        </w:rPr>
      </w:pPr>
      <w:r>
        <w:rPr>
          <w:kern w:val="0"/>
          <w:sz w:val="24"/>
          <w:szCs w:val="24"/>
          <w14:ligatures w14:val="none"/>
        </w:rPr>
        <w:pict w14:anchorId="6D2889B5">
          <v:rect id="_x0000_i1067" style="width:0;height:1.5pt" o:hralign="center" o:hrstd="t" o:hr="t" fillcolor="#a0a0a0" stroked="f"/>
        </w:pict>
      </w:r>
    </w:p>
    <w:p w14:paraId="7B090A5C" w14:textId="77777777" w:rsidR="00E71573" w:rsidRPr="00C14BCA" w:rsidRDefault="00E71573" w:rsidP="00E71573">
      <w:pPr>
        <w:rPr>
          <w:b/>
          <w:bCs/>
          <w:kern w:val="0"/>
          <w:sz w:val="24"/>
          <w:szCs w:val="24"/>
          <w14:ligatures w14:val="none"/>
        </w:rPr>
      </w:pPr>
      <w:r w:rsidRPr="00C14BCA">
        <w:rPr>
          <w:b/>
          <w:bCs/>
          <w:kern w:val="0"/>
          <w:sz w:val="24"/>
          <w:szCs w:val="24"/>
          <w14:ligatures w14:val="none"/>
        </w:rPr>
        <w:t>Why Banks Finance AAC Block &amp; Panel Projects</w:t>
      </w:r>
    </w:p>
    <w:p w14:paraId="24DF730B" w14:textId="77777777" w:rsidR="00E71573" w:rsidRPr="00C14BCA" w:rsidRDefault="00E71573" w:rsidP="00E71573">
      <w:pPr>
        <w:rPr>
          <w:kern w:val="0"/>
          <w:sz w:val="24"/>
          <w:szCs w:val="24"/>
          <w14:ligatures w14:val="none"/>
        </w:rPr>
      </w:pPr>
      <w:r w:rsidRPr="00C14BCA">
        <w:rPr>
          <w:kern w:val="0"/>
          <w:sz w:val="24"/>
          <w:szCs w:val="24"/>
          <w14:ligatures w14:val="none"/>
        </w:rPr>
        <w:t>The construction industry is steadily shifting toward lightweight, energy-efficient, and sustainable building materials. AAC technology aligns with modern construction practices by reducing structural dead load, improving thermal insulation, and accelerating project execution.</w:t>
      </w:r>
    </w:p>
    <w:p w14:paraId="2B4D3E25" w14:textId="77777777" w:rsidR="00E71573" w:rsidRPr="00C14BCA" w:rsidRDefault="00E71573" w:rsidP="00E71573">
      <w:pPr>
        <w:rPr>
          <w:b/>
          <w:bCs/>
          <w:kern w:val="0"/>
          <w:sz w:val="24"/>
          <w:szCs w:val="24"/>
          <w14:ligatures w14:val="none"/>
        </w:rPr>
      </w:pPr>
      <w:r w:rsidRPr="00C14BCA">
        <w:rPr>
          <w:b/>
          <w:bCs/>
          <w:kern w:val="0"/>
          <w:sz w:val="24"/>
          <w:szCs w:val="24"/>
          <w14:ligatures w14:val="none"/>
        </w:rPr>
        <w:t>Current Market Perspective</w:t>
      </w:r>
    </w:p>
    <w:p w14:paraId="4D55E06A" w14:textId="77777777" w:rsidR="00E71573" w:rsidRPr="00C14BCA" w:rsidRDefault="00E71573" w:rsidP="00E71573">
      <w:pPr>
        <w:numPr>
          <w:ilvl w:val="0"/>
          <w:numId w:val="15"/>
        </w:numPr>
        <w:rPr>
          <w:kern w:val="0"/>
          <w:sz w:val="24"/>
          <w:szCs w:val="24"/>
          <w14:ligatures w14:val="none"/>
        </w:rPr>
      </w:pPr>
      <w:r w:rsidRPr="00C14BCA">
        <w:rPr>
          <w:b/>
          <w:bCs/>
          <w:kern w:val="0"/>
          <w:sz w:val="24"/>
          <w:szCs w:val="24"/>
          <w14:ligatures w14:val="none"/>
        </w:rPr>
        <w:t>India AAC Market:</w:t>
      </w:r>
      <w:r w:rsidRPr="00C14BCA">
        <w:rPr>
          <w:kern w:val="0"/>
          <w:sz w:val="24"/>
          <w:szCs w:val="24"/>
          <w14:ligatures w14:val="none"/>
        </w:rPr>
        <w:t xml:space="preserve"> Estimated annual demand exceeds </w:t>
      </w:r>
      <w:r w:rsidRPr="00C14BCA">
        <w:rPr>
          <w:b/>
          <w:bCs/>
          <w:kern w:val="0"/>
          <w:sz w:val="24"/>
          <w:szCs w:val="24"/>
          <w14:ligatures w14:val="none"/>
        </w:rPr>
        <w:t>12–15 million m³</w:t>
      </w:r>
      <w:r w:rsidRPr="00C14BCA">
        <w:rPr>
          <w:kern w:val="0"/>
          <w:sz w:val="24"/>
          <w:szCs w:val="24"/>
          <w14:ligatures w14:val="none"/>
        </w:rPr>
        <w:t xml:space="preserve">, with sustained growth driven by urban housing, infrastructure projects, industrial construction, and government emphasis on sustainable building materials. </w:t>
      </w:r>
    </w:p>
    <w:p w14:paraId="728F2D94" w14:textId="77777777" w:rsidR="00E71573" w:rsidRPr="00C14BCA" w:rsidRDefault="00E71573" w:rsidP="00E71573">
      <w:pPr>
        <w:numPr>
          <w:ilvl w:val="0"/>
          <w:numId w:val="15"/>
        </w:numPr>
        <w:rPr>
          <w:kern w:val="0"/>
          <w:sz w:val="24"/>
          <w:szCs w:val="24"/>
          <w14:ligatures w14:val="none"/>
        </w:rPr>
      </w:pPr>
      <w:r w:rsidRPr="00C14BCA">
        <w:rPr>
          <w:b/>
          <w:bCs/>
          <w:kern w:val="0"/>
          <w:sz w:val="24"/>
          <w:szCs w:val="24"/>
          <w14:ligatures w14:val="none"/>
        </w:rPr>
        <w:t>Global AAC Market:</w:t>
      </w:r>
      <w:r w:rsidRPr="00C14BCA">
        <w:rPr>
          <w:kern w:val="0"/>
          <w:sz w:val="24"/>
          <w:szCs w:val="24"/>
          <w14:ligatures w14:val="none"/>
        </w:rPr>
        <w:t xml:space="preserve"> Valued at approximately </w:t>
      </w:r>
      <w:r w:rsidRPr="00C14BCA">
        <w:rPr>
          <w:b/>
          <w:bCs/>
          <w:kern w:val="0"/>
          <w:sz w:val="24"/>
          <w:szCs w:val="24"/>
          <w14:ligatures w14:val="none"/>
        </w:rPr>
        <w:t xml:space="preserve">USD 20–25 </w:t>
      </w:r>
      <w:proofErr w:type="gramStart"/>
      <w:r w:rsidRPr="00C14BCA">
        <w:rPr>
          <w:b/>
          <w:bCs/>
          <w:kern w:val="0"/>
          <w:sz w:val="24"/>
          <w:szCs w:val="24"/>
          <w14:ligatures w14:val="none"/>
        </w:rPr>
        <w:t>Billion</w:t>
      </w:r>
      <w:proofErr w:type="gramEnd"/>
      <w:r w:rsidRPr="00C14BCA">
        <w:rPr>
          <w:kern w:val="0"/>
          <w:sz w:val="24"/>
          <w:szCs w:val="24"/>
          <w14:ligatures w14:val="none"/>
        </w:rPr>
        <w:t xml:space="preserve">, growing at an estimated </w:t>
      </w:r>
      <w:r w:rsidRPr="00C14BCA">
        <w:rPr>
          <w:b/>
          <w:bCs/>
          <w:kern w:val="0"/>
          <w:sz w:val="24"/>
          <w:szCs w:val="24"/>
          <w14:ligatures w14:val="none"/>
        </w:rPr>
        <w:t>6–8% CAGR</w:t>
      </w:r>
      <w:r w:rsidRPr="00C14BCA">
        <w:rPr>
          <w:kern w:val="0"/>
          <w:sz w:val="24"/>
          <w:szCs w:val="24"/>
          <w14:ligatures w14:val="none"/>
        </w:rPr>
        <w:t xml:space="preserve">, supported by increasing demand for green construction across Asia-Pacific, Europe, Middle East, and Africa. </w:t>
      </w:r>
    </w:p>
    <w:p w14:paraId="79D47641" w14:textId="77777777" w:rsidR="00E71573" w:rsidRPr="00C14BCA" w:rsidRDefault="00E71573" w:rsidP="00E71573">
      <w:pPr>
        <w:numPr>
          <w:ilvl w:val="0"/>
          <w:numId w:val="15"/>
        </w:numPr>
        <w:rPr>
          <w:kern w:val="0"/>
          <w:sz w:val="24"/>
          <w:szCs w:val="24"/>
          <w14:ligatures w14:val="none"/>
        </w:rPr>
      </w:pPr>
      <w:r w:rsidRPr="00C14BCA">
        <w:rPr>
          <w:b/>
          <w:bCs/>
          <w:kern w:val="0"/>
          <w:sz w:val="24"/>
          <w:szCs w:val="24"/>
          <w14:ligatures w14:val="none"/>
        </w:rPr>
        <w:t>AAC Panels:</w:t>
      </w:r>
      <w:r w:rsidRPr="00C14BCA">
        <w:rPr>
          <w:kern w:val="0"/>
          <w:sz w:val="24"/>
          <w:szCs w:val="24"/>
          <w14:ligatures w14:val="none"/>
        </w:rPr>
        <w:t xml:space="preserve"> One of the fastest-growing segments due to rapid adoption in commercial buildings, warehouses, hospitals, educational institutions, and high-rise construction where speed and lightweight structures provide measurable cost advantages. </w:t>
      </w:r>
    </w:p>
    <w:p w14:paraId="66C9A69A" w14:textId="77777777" w:rsidR="00E71573" w:rsidRPr="00C14BCA" w:rsidRDefault="00E71573" w:rsidP="00E71573">
      <w:pPr>
        <w:rPr>
          <w:kern w:val="0"/>
          <w:sz w:val="24"/>
          <w:szCs w:val="24"/>
          <w14:ligatures w14:val="none"/>
        </w:rPr>
      </w:pPr>
      <w:r w:rsidRPr="00C14BCA">
        <w:rPr>
          <w:kern w:val="0"/>
          <w:sz w:val="24"/>
          <w:szCs w:val="24"/>
          <w14:ligatures w14:val="none"/>
        </w:rPr>
        <w:lastRenderedPageBreak/>
        <w:t xml:space="preserve">The opportunity exists—but banks finance </w:t>
      </w:r>
      <w:r w:rsidRPr="00C14BCA">
        <w:rPr>
          <w:b/>
          <w:bCs/>
          <w:kern w:val="0"/>
          <w:sz w:val="24"/>
          <w:szCs w:val="24"/>
          <w14:ligatures w14:val="none"/>
        </w:rPr>
        <w:t>cash-generating projects</w:t>
      </w:r>
      <w:r w:rsidRPr="00C14BCA">
        <w:rPr>
          <w:kern w:val="0"/>
          <w:sz w:val="24"/>
          <w:szCs w:val="24"/>
          <w14:ligatures w14:val="none"/>
        </w:rPr>
        <w:t>, not market trends.</w:t>
      </w:r>
    </w:p>
    <w:p w14:paraId="6109600C" w14:textId="77777777" w:rsidR="00E71573" w:rsidRPr="00C14BCA" w:rsidRDefault="00E71573" w:rsidP="00E71573">
      <w:pPr>
        <w:rPr>
          <w:kern w:val="0"/>
          <w:sz w:val="24"/>
          <w:szCs w:val="24"/>
          <w14:ligatures w14:val="none"/>
        </w:rPr>
      </w:pPr>
      <w:r>
        <w:rPr>
          <w:kern w:val="0"/>
          <w:sz w:val="24"/>
          <w:szCs w:val="24"/>
          <w14:ligatures w14:val="none"/>
        </w:rPr>
        <w:pict w14:anchorId="4737E8ED">
          <v:rect id="_x0000_i1068" style="width:0;height:1.5pt" o:hralign="center" o:hrstd="t" o:hr="t" fillcolor="#a0a0a0" stroked="f"/>
        </w:pict>
      </w:r>
    </w:p>
    <w:p w14:paraId="3FB6A119" w14:textId="77777777" w:rsidR="00E71573" w:rsidRPr="00C14BCA" w:rsidRDefault="00E71573" w:rsidP="00E71573">
      <w:pPr>
        <w:rPr>
          <w:b/>
          <w:bCs/>
          <w:kern w:val="0"/>
          <w:sz w:val="24"/>
          <w:szCs w:val="24"/>
          <w14:ligatures w14:val="none"/>
        </w:rPr>
      </w:pPr>
      <w:r w:rsidRPr="00C14BCA">
        <w:rPr>
          <w:b/>
          <w:bCs/>
          <w:kern w:val="0"/>
          <w:sz w:val="24"/>
          <w:szCs w:val="24"/>
          <w14:ligatures w14:val="none"/>
        </w:rPr>
        <w:t>Engineering Parameters Banks Evaluate Before Loan Approval</w:t>
      </w:r>
    </w:p>
    <w:p w14:paraId="5C4F15C5" w14:textId="77777777" w:rsidR="00E71573" w:rsidRPr="00C14BCA" w:rsidRDefault="00E71573" w:rsidP="00E71573">
      <w:pPr>
        <w:rPr>
          <w:b/>
          <w:bCs/>
          <w:kern w:val="0"/>
          <w:sz w:val="24"/>
          <w:szCs w:val="24"/>
          <w14:ligatures w14:val="none"/>
        </w:rPr>
      </w:pPr>
      <w:r w:rsidRPr="00C14BCA">
        <w:rPr>
          <w:b/>
          <w:bCs/>
          <w:kern w:val="0"/>
          <w:sz w:val="24"/>
          <w:szCs w:val="24"/>
          <w14:ligatures w14:val="none"/>
        </w:rPr>
        <w:t>1. Technical Feasibility</w:t>
      </w:r>
    </w:p>
    <w:p w14:paraId="610310AA" w14:textId="77777777" w:rsidR="00E71573" w:rsidRPr="00C14BCA" w:rsidRDefault="00E71573" w:rsidP="00E71573">
      <w:pPr>
        <w:rPr>
          <w:kern w:val="0"/>
          <w:sz w:val="24"/>
          <w:szCs w:val="24"/>
          <w14:ligatures w14:val="none"/>
        </w:rPr>
      </w:pPr>
      <w:r w:rsidRPr="00C14BCA">
        <w:rPr>
          <w:kern w:val="0"/>
          <w:sz w:val="24"/>
          <w:szCs w:val="24"/>
          <w14:ligatures w14:val="none"/>
        </w:rPr>
        <w:t>Banks review whether plant capacity matches realistic market demand. Oversized facilities often create higher debt obligations and lower capacity utilization during initial years.</w:t>
      </w:r>
    </w:p>
    <w:p w14:paraId="4DA32B64" w14:textId="77777777" w:rsidR="00E71573" w:rsidRPr="00C14BCA" w:rsidRDefault="00E71573" w:rsidP="00E71573">
      <w:pPr>
        <w:rPr>
          <w:b/>
          <w:bCs/>
          <w:kern w:val="0"/>
          <w:sz w:val="24"/>
          <w:szCs w:val="24"/>
          <w14:ligatures w14:val="none"/>
        </w:rPr>
      </w:pPr>
      <w:r w:rsidRPr="00C14BCA">
        <w:rPr>
          <w:b/>
          <w:bCs/>
          <w:kern w:val="0"/>
          <w:sz w:val="24"/>
          <w:szCs w:val="24"/>
          <w14:ligatures w14:val="none"/>
        </w:rPr>
        <w:t>2. Financial Viability</w:t>
      </w:r>
    </w:p>
    <w:p w14:paraId="07C468CF" w14:textId="77777777" w:rsidR="00E71573" w:rsidRPr="00C14BCA" w:rsidRDefault="00E71573" w:rsidP="00E71573">
      <w:pPr>
        <w:rPr>
          <w:kern w:val="0"/>
          <w:sz w:val="24"/>
          <w:szCs w:val="24"/>
          <w14:ligatures w14:val="none"/>
        </w:rPr>
      </w:pPr>
      <w:r w:rsidRPr="00C14BCA">
        <w:rPr>
          <w:kern w:val="0"/>
          <w:sz w:val="24"/>
          <w:szCs w:val="24"/>
          <w14:ligatures w14:val="none"/>
        </w:rPr>
        <w:t>A bankable project demonstrates:</w:t>
      </w:r>
    </w:p>
    <w:p w14:paraId="14F579A2" w14:textId="77777777" w:rsidR="00E71573" w:rsidRPr="00C14BCA" w:rsidRDefault="00E71573" w:rsidP="00E71573">
      <w:pPr>
        <w:numPr>
          <w:ilvl w:val="0"/>
          <w:numId w:val="16"/>
        </w:numPr>
        <w:rPr>
          <w:kern w:val="0"/>
          <w:sz w:val="24"/>
          <w:szCs w:val="24"/>
          <w14:ligatures w14:val="none"/>
        </w:rPr>
      </w:pPr>
      <w:r w:rsidRPr="00C14BCA">
        <w:rPr>
          <w:kern w:val="0"/>
          <w:sz w:val="24"/>
          <w:szCs w:val="24"/>
          <w14:ligatures w14:val="none"/>
        </w:rPr>
        <w:t xml:space="preserve">Healthy Debt Service Coverage Ratio (DSCR) </w:t>
      </w:r>
    </w:p>
    <w:p w14:paraId="28480AAE" w14:textId="77777777" w:rsidR="00E71573" w:rsidRPr="00C14BCA" w:rsidRDefault="00E71573" w:rsidP="00E71573">
      <w:pPr>
        <w:numPr>
          <w:ilvl w:val="0"/>
          <w:numId w:val="16"/>
        </w:numPr>
        <w:rPr>
          <w:kern w:val="0"/>
          <w:sz w:val="24"/>
          <w:szCs w:val="24"/>
          <w14:ligatures w14:val="none"/>
        </w:rPr>
      </w:pPr>
      <w:r w:rsidRPr="00C14BCA">
        <w:rPr>
          <w:kern w:val="0"/>
          <w:sz w:val="24"/>
          <w:szCs w:val="24"/>
          <w14:ligatures w14:val="none"/>
        </w:rPr>
        <w:t xml:space="preserve">Positive Internal Rate of Return (IRR) </w:t>
      </w:r>
    </w:p>
    <w:p w14:paraId="6ECE6BFB" w14:textId="77777777" w:rsidR="00E71573" w:rsidRPr="00C14BCA" w:rsidRDefault="00E71573" w:rsidP="00E71573">
      <w:pPr>
        <w:numPr>
          <w:ilvl w:val="0"/>
          <w:numId w:val="16"/>
        </w:numPr>
        <w:rPr>
          <w:kern w:val="0"/>
          <w:sz w:val="24"/>
          <w:szCs w:val="24"/>
          <w14:ligatures w14:val="none"/>
        </w:rPr>
      </w:pPr>
      <w:r w:rsidRPr="00C14BCA">
        <w:rPr>
          <w:kern w:val="0"/>
          <w:sz w:val="24"/>
          <w:szCs w:val="24"/>
          <w14:ligatures w14:val="none"/>
        </w:rPr>
        <w:t xml:space="preserve">Acceptable Break-even Period </w:t>
      </w:r>
    </w:p>
    <w:p w14:paraId="001173EC" w14:textId="77777777" w:rsidR="00E71573" w:rsidRPr="00C14BCA" w:rsidRDefault="00E71573" w:rsidP="00E71573">
      <w:pPr>
        <w:numPr>
          <w:ilvl w:val="0"/>
          <w:numId w:val="16"/>
        </w:numPr>
        <w:rPr>
          <w:kern w:val="0"/>
          <w:sz w:val="24"/>
          <w:szCs w:val="24"/>
          <w14:ligatures w14:val="none"/>
        </w:rPr>
      </w:pPr>
      <w:r w:rsidRPr="00C14BCA">
        <w:rPr>
          <w:kern w:val="0"/>
          <w:sz w:val="24"/>
          <w:szCs w:val="24"/>
          <w14:ligatures w14:val="none"/>
        </w:rPr>
        <w:t xml:space="preserve">Sustainable EBITDA margins </w:t>
      </w:r>
    </w:p>
    <w:p w14:paraId="3898E267" w14:textId="77777777" w:rsidR="00E71573" w:rsidRPr="00C14BCA" w:rsidRDefault="00E71573" w:rsidP="00E71573">
      <w:pPr>
        <w:numPr>
          <w:ilvl w:val="0"/>
          <w:numId w:val="16"/>
        </w:numPr>
        <w:rPr>
          <w:kern w:val="0"/>
          <w:sz w:val="24"/>
          <w:szCs w:val="24"/>
          <w14:ligatures w14:val="none"/>
        </w:rPr>
      </w:pPr>
      <w:r w:rsidRPr="00C14BCA">
        <w:rPr>
          <w:kern w:val="0"/>
          <w:sz w:val="24"/>
          <w:szCs w:val="24"/>
          <w14:ligatures w14:val="none"/>
        </w:rPr>
        <w:t xml:space="preserve">Adequate Working Capital Requirement </w:t>
      </w:r>
    </w:p>
    <w:p w14:paraId="5C324FB3" w14:textId="77777777" w:rsidR="00E71573" w:rsidRPr="00C14BCA" w:rsidRDefault="00E71573" w:rsidP="00E71573">
      <w:pPr>
        <w:rPr>
          <w:b/>
          <w:bCs/>
          <w:kern w:val="0"/>
          <w:sz w:val="24"/>
          <w:szCs w:val="24"/>
          <w14:ligatures w14:val="none"/>
        </w:rPr>
      </w:pPr>
      <w:r w:rsidRPr="00C14BCA">
        <w:rPr>
          <w:b/>
          <w:bCs/>
          <w:kern w:val="0"/>
          <w:sz w:val="24"/>
          <w:szCs w:val="24"/>
          <w14:ligatures w14:val="none"/>
        </w:rPr>
        <w:t>3. Market Validation</w:t>
      </w:r>
    </w:p>
    <w:p w14:paraId="11287C0B" w14:textId="77777777" w:rsidR="00E71573" w:rsidRPr="00C14BCA" w:rsidRDefault="00E71573" w:rsidP="00E71573">
      <w:pPr>
        <w:rPr>
          <w:kern w:val="0"/>
          <w:sz w:val="24"/>
          <w:szCs w:val="24"/>
          <w14:ligatures w14:val="none"/>
        </w:rPr>
      </w:pPr>
      <w:r w:rsidRPr="00C14BCA">
        <w:rPr>
          <w:kern w:val="0"/>
          <w:sz w:val="24"/>
          <w:szCs w:val="24"/>
          <w14:ligatures w14:val="none"/>
        </w:rPr>
        <w:t>Financial institutions increasingly expect:</w:t>
      </w:r>
    </w:p>
    <w:p w14:paraId="592B68B1" w14:textId="77777777" w:rsidR="00E71573" w:rsidRPr="00C14BCA" w:rsidRDefault="00E71573" w:rsidP="00E71573">
      <w:pPr>
        <w:numPr>
          <w:ilvl w:val="0"/>
          <w:numId w:val="17"/>
        </w:numPr>
        <w:rPr>
          <w:kern w:val="0"/>
          <w:sz w:val="24"/>
          <w:szCs w:val="24"/>
          <w14:ligatures w14:val="none"/>
        </w:rPr>
      </w:pPr>
      <w:r w:rsidRPr="00C14BCA">
        <w:rPr>
          <w:kern w:val="0"/>
          <w:sz w:val="24"/>
          <w:szCs w:val="24"/>
          <w14:ligatures w14:val="none"/>
        </w:rPr>
        <w:t xml:space="preserve">Regional demand assessment </w:t>
      </w:r>
    </w:p>
    <w:p w14:paraId="715C3F11" w14:textId="77777777" w:rsidR="00E71573" w:rsidRPr="00C14BCA" w:rsidRDefault="00E71573" w:rsidP="00E71573">
      <w:pPr>
        <w:numPr>
          <w:ilvl w:val="0"/>
          <w:numId w:val="17"/>
        </w:numPr>
        <w:rPr>
          <w:kern w:val="0"/>
          <w:sz w:val="24"/>
          <w:szCs w:val="24"/>
          <w14:ligatures w14:val="none"/>
        </w:rPr>
      </w:pPr>
      <w:r w:rsidRPr="00C14BCA">
        <w:rPr>
          <w:kern w:val="0"/>
          <w:sz w:val="24"/>
          <w:szCs w:val="24"/>
          <w14:ligatures w14:val="none"/>
        </w:rPr>
        <w:t xml:space="preserve">Competitive analysis </w:t>
      </w:r>
    </w:p>
    <w:p w14:paraId="7AEC572C" w14:textId="77777777" w:rsidR="00E71573" w:rsidRPr="00C14BCA" w:rsidRDefault="00E71573" w:rsidP="00E71573">
      <w:pPr>
        <w:numPr>
          <w:ilvl w:val="0"/>
          <w:numId w:val="17"/>
        </w:numPr>
        <w:rPr>
          <w:kern w:val="0"/>
          <w:sz w:val="24"/>
          <w:szCs w:val="24"/>
          <w14:ligatures w14:val="none"/>
        </w:rPr>
      </w:pPr>
      <w:r w:rsidRPr="00C14BCA">
        <w:rPr>
          <w:kern w:val="0"/>
          <w:sz w:val="24"/>
          <w:szCs w:val="24"/>
          <w14:ligatures w14:val="none"/>
        </w:rPr>
        <w:t xml:space="preserve">Sales strategy </w:t>
      </w:r>
    </w:p>
    <w:p w14:paraId="57D937AE" w14:textId="77777777" w:rsidR="00E71573" w:rsidRPr="00C14BCA" w:rsidRDefault="00E71573" w:rsidP="00E71573">
      <w:pPr>
        <w:numPr>
          <w:ilvl w:val="0"/>
          <w:numId w:val="17"/>
        </w:numPr>
        <w:rPr>
          <w:kern w:val="0"/>
          <w:sz w:val="24"/>
          <w:szCs w:val="24"/>
          <w14:ligatures w14:val="none"/>
        </w:rPr>
      </w:pPr>
      <w:r w:rsidRPr="00C14BCA">
        <w:rPr>
          <w:kern w:val="0"/>
          <w:sz w:val="24"/>
          <w:szCs w:val="24"/>
          <w14:ligatures w14:val="none"/>
        </w:rPr>
        <w:t xml:space="preserve">Distribution network </w:t>
      </w:r>
    </w:p>
    <w:p w14:paraId="433A026D" w14:textId="77777777" w:rsidR="00E71573" w:rsidRPr="00C14BCA" w:rsidRDefault="00E71573" w:rsidP="00E71573">
      <w:pPr>
        <w:numPr>
          <w:ilvl w:val="0"/>
          <w:numId w:val="17"/>
        </w:numPr>
        <w:rPr>
          <w:kern w:val="0"/>
          <w:sz w:val="24"/>
          <w:szCs w:val="24"/>
          <w14:ligatures w14:val="none"/>
        </w:rPr>
      </w:pPr>
      <w:r w:rsidRPr="00C14BCA">
        <w:rPr>
          <w:kern w:val="0"/>
          <w:sz w:val="24"/>
          <w:szCs w:val="24"/>
          <w14:ligatures w14:val="none"/>
        </w:rPr>
        <w:t xml:space="preserve">Product mix between AAC Blocks and AAC Panels </w:t>
      </w:r>
    </w:p>
    <w:p w14:paraId="237BDEE0" w14:textId="77777777" w:rsidR="00E71573" w:rsidRPr="00C14BCA" w:rsidRDefault="00E71573" w:rsidP="00E71573">
      <w:pPr>
        <w:rPr>
          <w:kern w:val="0"/>
          <w:sz w:val="24"/>
          <w:szCs w:val="24"/>
          <w14:ligatures w14:val="none"/>
        </w:rPr>
      </w:pPr>
      <w:r>
        <w:rPr>
          <w:kern w:val="0"/>
          <w:sz w:val="24"/>
          <w:szCs w:val="24"/>
          <w14:ligatures w14:val="none"/>
        </w:rPr>
        <w:pict w14:anchorId="46EFB5D2">
          <v:rect id="_x0000_i1069" style="width:0;height:1.5pt" o:hralign="center" o:hrstd="t" o:hr="t" fillcolor="#a0a0a0" stroked="f"/>
        </w:pict>
      </w:r>
    </w:p>
    <w:p w14:paraId="6221F198" w14:textId="77777777" w:rsidR="00E71573" w:rsidRPr="00C14BCA" w:rsidRDefault="00E71573" w:rsidP="00E71573">
      <w:pPr>
        <w:rPr>
          <w:b/>
          <w:bCs/>
          <w:kern w:val="0"/>
          <w:sz w:val="24"/>
          <w:szCs w:val="24"/>
          <w14:ligatures w14:val="none"/>
        </w:rPr>
      </w:pPr>
      <w:r w:rsidRPr="00C14BCA">
        <w:rPr>
          <w:b/>
          <w:bCs/>
          <w:kern w:val="0"/>
          <w:sz w:val="24"/>
          <w:szCs w:val="24"/>
          <w14:ligatures w14:val="none"/>
        </w:rPr>
        <w:t>Three Engineering Insights Most DPRs Miss</w:t>
      </w:r>
    </w:p>
    <w:p w14:paraId="4B3E333A" w14:textId="77777777" w:rsidR="00E71573" w:rsidRPr="00C14BCA" w:rsidRDefault="00E71573" w:rsidP="00E71573">
      <w:pPr>
        <w:numPr>
          <w:ilvl w:val="0"/>
          <w:numId w:val="18"/>
        </w:numPr>
        <w:rPr>
          <w:kern w:val="0"/>
          <w:sz w:val="24"/>
          <w:szCs w:val="24"/>
          <w14:ligatures w14:val="none"/>
        </w:rPr>
      </w:pPr>
      <w:r w:rsidRPr="00C14BCA">
        <w:rPr>
          <w:b/>
          <w:bCs/>
          <w:kern w:val="0"/>
          <w:sz w:val="24"/>
          <w:szCs w:val="24"/>
          <w14:ligatures w14:val="none"/>
        </w:rPr>
        <w:t>Capacity utilization matters more than installed capacity.</w:t>
      </w:r>
      <w:r w:rsidRPr="00C14BCA">
        <w:rPr>
          <w:kern w:val="0"/>
          <w:sz w:val="24"/>
          <w:szCs w:val="24"/>
          <w14:ligatures w14:val="none"/>
        </w:rPr>
        <w:t xml:space="preserve"> A 300 m³/day plant operating consistently at 85% utilization is financially stronger than a 700 m³/day plant running at 40%. </w:t>
      </w:r>
    </w:p>
    <w:p w14:paraId="2C401E33" w14:textId="77777777" w:rsidR="00E71573" w:rsidRPr="00C14BCA" w:rsidRDefault="00E71573" w:rsidP="00E71573">
      <w:pPr>
        <w:numPr>
          <w:ilvl w:val="0"/>
          <w:numId w:val="18"/>
        </w:numPr>
        <w:rPr>
          <w:kern w:val="0"/>
          <w:sz w:val="24"/>
          <w:szCs w:val="24"/>
          <w14:ligatures w14:val="none"/>
        </w:rPr>
      </w:pPr>
      <w:r w:rsidRPr="00C14BCA">
        <w:rPr>
          <w:b/>
          <w:bCs/>
          <w:kern w:val="0"/>
          <w:sz w:val="24"/>
          <w:szCs w:val="24"/>
          <w14:ligatures w14:val="none"/>
        </w:rPr>
        <w:t>Steam generation and energy efficiency directly influence lender confidence.</w:t>
      </w:r>
      <w:r w:rsidRPr="00C14BCA">
        <w:rPr>
          <w:kern w:val="0"/>
          <w:sz w:val="24"/>
          <w:szCs w:val="24"/>
          <w14:ligatures w14:val="none"/>
        </w:rPr>
        <w:t xml:space="preserve"> Utility costs significantly affect operating margins and repayment capability over the loan tenure. </w:t>
      </w:r>
    </w:p>
    <w:p w14:paraId="32D3541C" w14:textId="77777777" w:rsidR="00E71573" w:rsidRPr="00C14BCA" w:rsidRDefault="00E71573" w:rsidP="00E71573">
      <w:pPr>
        <w:numPr>
          <w:ilvl w:val="0"/>
          <w:numId w:val="18"/>
        </w:numPr>
        <w:rPr>
          <w:kern w:val="0"/>
          <w:sz w:val="24"/>
          <w:szCs w:val="24"/>
          <w14:ligatures w14:val="none"/>
        </w:rPr>
      </w:pPr>
      <w:r w:rsidRPr="00C14BCA">
        <w:rPr>
          <w:b/>
          <w:bCs/>
          <w:kern w:val="0"/>
          <w:sz w:val="24"/>
          <w:szCs w:val="24"/>
          <w14:ligatures w14:val="none"/>
        </w:rPr>
        <w:t>Working capital is frequently underestimated.</w:t>
      </w:r>
      <w:r w:rsidRPr="00C14BCA">
        <w:rPr>
          <w:kern w:val="0"/>
          <w:sz w:val="24"/>
          <w:szCs w:val="24"/>
          <w14:ligatures w14:val="none"/>
        </w:rPr>
        <w:t xml:space="preserve"> Raw materials, inventory, receivables, and production cycles require sufficient funding beyond machinery investment to prevent operational disruptions. </w:t>
      </w:r>
    </w:p>
    <w:p w14:paraId="704E77E2" w14:textId="77777777" w:rsidR="00E71573" w:rsidRPr="00C14BCA" w:rsidRDefault="00E71573" w:rsidP="00E71573">
      <w:pPr>
        <w:rPr>
          <w:kern w:val="0"/>
          <w:sz w:val="24"/>
          <w:szCs w:val="24"/>
          <w14:ligatures w14:val="none"/>
        </w:rPr>
      </w:pPr>
      <w:r>
        <w:rPr>
          <w:kern w:val="0"/>
          <w:sz w:val="24"/>
          <w:szCs w:val="24"/>
          <w14:ligatures w14:val="none"/>
        </w:rPr>
        <w:pict w14:anchorId="751F1E70">
          <v:rect id="_x0000_i1070" style="width:0;height:1.5pt" o:hralign="center" o:hrstd="t" o:hr="t" fillcolor="#a0a0a0" stroked="f"/>
        </w:pict>
      </w:r>
    </w:p>
    <w:p w14:paraId="0D59FE68" w14:textId="77777777" w:rsidR="00E71573" w:rsidRPr="00C14BCA" w:rsidRDefault="00E71573" w:rsidP="00E71573">
      <w:pPr>
        <w:rPr>
          <w:b/>
          <w:bCs/>
          <w:kern w:val="0"/>
          <w:sz w:val="24"/>
          <w:szCs w:val="24"/>
          <w14:ligatures w14:val="none"/>
        </w:rPr>
      </w:pPr>
      <w:r w:rsidRPr="00C14BCA">
        <w:rPr>
          <w:b/>
          <w:bCs/>
          <w:kern w:val="0"/>
          <w:sz w:val="24"/>
          <w:szCs w:val="24"/>
          <w14:ligatures w14:val="none"/>
        </w:rPr>
        <w:lastRenderedPageBreak/>
        <w:t>LAXMI EN FAB's Bankable Project Development Approach</w:t>
      </w:r>
    </w:p>
    <w:p w14:paraId="5081A56F" w14:textId="77777777" w:rsidR="00E71573" w:rsidRPr="00C14BCA" w:rsidRDefault="00E71573" w:rsidP="00E71573">
      <w:pPr>
        <w:rPr>
          <w:kern w:val="0"/>
          <w:sz w:val="24"/>
          <w:szCs w:val="24"/>
          <w14:ligatures w14:val="none"/>
        </w:rPr>
      </w:pPr>
      <w:r w:rsidRPr="00C14BCA">
        <w:rPr>
          <w:kern w:val="0"/>
          <w:sz w:val="24"/>
          <w:szCs w:val="24"/>
          <w14:ligatures w14:val="none"/>
        </w:rPr>
        <w:t>Unlike conventional machinery suppliers, LAXMI EN FAB integrates engineering with financial planning from the earliest project stage.</w:t>
      </w:r>
    </w:p>
    <w:p w14:paraId="18B4825F" w14:textId="77777777" w:rsidR="00E71573" w:rsidRPr="00C14BCA" w:rsidRDefault="00E71573" w:rsidP="00E71573">
      <w:pPr>
        <w:rPr>
          <w:b/>
          <w:bCs/>
          <w:kern w:val="0"/>
          <w:sz w:val="24"/>
          <w:szCs w:val="24"/>
          <w14:ligatures w14:val="none"/>
        </w:rPr>
      </w:pPr>
      <w:r w:rsidRPr="00C14BCA">
        <w:rPr>
          <w:b/>
          <w:bCs/>
          <w:kern w:val="0"/>
          <w:sz w:val="24"/>
          <w:szCs w:val="24"/>
          <w14:ligatures w14:val="none"/>
        </w:rPr>
        <w:t>Step 1 — Capacity Selection</w:t>
      </w:r>
    </w:p>
    <w:p w14:paraId="5FFA3154" w14:textId="77777777" w:rsidR="00E71573" w:rsidRPr="00C14BCA" w:rsidRDefault="00E71573" w:rsidP="00E71573">
      <w:pPr>
        <w:rPr>
          <w:kern w:val="0"/>
          <w:sz w:val="24"/>
          <w:szCs w:val="24"/>
          <w14:ligatures w14:val="none"/>
        </w:rPr>
      </w:pPr>
      <w:r w:rsidRPr="00C14BCA">
        <w:rPr>
          <w:kern w:val="0"/>
          <w:sz w:val="24"/>
          <w:szCs w:val="24"/>
          <w14:ligatures w14:val="none"/>
        </w:rPr>
        <w:t>Determine the optimum production capacity based on regional demand, logistics radius, investment capability, and future expansion.</w:t>
      </w:r>
    </w:p>
    <w:p w14:paraId="1C4353E9" w14:textId="77777777" w:rsidR="00E71573" w:rsidRPr="00C14BCA" w:rsidRDefault="00E71573" w:rsidP="00E71573">
      <w:pPr>
        <w:rPr>
          <w:b/>
          <w:bCs/>
          <w:kern w:val="0"/>
          <w:sz w:val="24"/>
          <w:szCs w:val="24"/>
          <w14:ligatures w14:val="none"/>
        </w:rPr>
      </w:pPr>
      <w:r w:rsidRPr="00C14BCA">
        <w:rPr>
          <w:b/>
          <w:bCs/>
          <w:kern w:val="0"/>
          <w:sz w:val="24"/>
          <w:szCs w:val="24"/>
          <w14:ligatures w14:val="none"/>
        </w:rPr>
        <w:t>Step 2 — Techno-Commercial DPR</w:t>
      </w:r>
    </w:p>
    <w:p w14:paraId="5DF6D6CD" w14:textId="77777777" w:rsidR="00E71573" w:rsidRPr="00C14BCA" w:rsidRDefault="00E71573" w:rsidP="00E71573">
      <w:pPr>
        <w:rPr>
          <w:kern w:val="0"/>
          <w:sz w:val="24"/>
          <w:szCs w:val="24"/>
          <w14:ligatures w14:val="none"/>
        </w:rPr>
      </w:pPr>
      <w:r w:rsidRPr="00C14BCA">
        <w:rPr>
          <w:kern w:val="0"/>
          <w:sz w:val="24"/>
          <w:szCs w:val="24"/>
          <w14:ligatures w14:val="none"/>
        </w:rPr>
        <w:t>Develop a lender-ready report covering:</w:t>
      </w:r>
    </w:p>
    <w:p w14:paraId="619B6969"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Capital Investment </w:t>
      </w:r>
    </w:p>
    <w:p w14:paraId="2227D36A"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Plant Layout </w:t>
      </w:r>
    </w:p>
    <w:p w14:paraId="6CE63D0E"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Production Process </w:t>
      </w:r>
    </w:p>
    <w:p w14:paraId="57C14117"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Utility Consumption </w:t>
      </w:r>
    </w:p>
    <w:p w14:paraId="2BEAE4B3"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Raw Material Economics </w:t>
      </w:r>
    </w:p>
    <w:p w14:paraId="6D547C98"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Profitability Analysis </w:t>
      </w:r>
    </w:p>
    <w:p w14:paraId="5D3CBDB1"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Cash Flow Projection </w:t>
      </w:r>
    </w:p>
    <w:p w14:paraId="7E460D7B"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Break-even Analysis </w:t>
      </w:r>
    </w:p>
    <w:p w14:paraId="6080343F"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Sensitivity Analysis </w:t>
      </w:r>
    </w:p>
    <w:p w14:paraId="31614BCD" w14:textId="77777777" w:rsidR="00E71573" w:rsidRPr="00C14BCA" w:rsidRDefault="00E71573" w:rsidP="00E71573">
      <w:pPr>
        <w:numPr>
          <w:ilvl w:val="0"/>
          <w:numId w:val="19"/>
        </w:numPr>
        <w:rPr>
          <w:kern w:val="0"/>
          <w:sz w:val="24"/>
          <w:szCs w:val="24"/>
          <w14:ligatures w14:val="none"/>
        </w:rPr>
      </w:pPr>
      <w:r w:rsidRPr="00C14BCA">
        <w:rPr>
          <w:kern w:val="0"/>
          <w:sz w:val="24"/>
          <w:szCs w:val="24"/>
          <w14:ligatures w14:val="none"/>
        </w:rPr>
        <w:t xml:space="preserve">Risk Assessment </w:t>
      </w:r>
    </w:p>
    <w:p w14:paraId="7CA5B50F" w14:textId="77777777" w:rsidR="00E71573" w:rsidRPr="00C14BCA" w:rsidRDefault="00E71573" w:rsidP="00E71573">
      <w:pPr>
        <w:rPr>
          <w:b/>
          <w:bCs/>
          <w:kern w:val="0"/>
          <w:sz w:val="24"/>
          <w:szCs w:val="24"/>
          <w14:ligatures w14:val="none"/>
        </w:rPr>
      </w:pPr>
      <w:r w:rsidRPr="00C14BCA">
        <w:rPr>
          <w:b/>
          <w:bCs/>
          <w:kern w:val="0"/>
          <w:sz w:val="24"/>
          <w:szCs w:val="24"/>
          <w14:ligatures w14:val="none"/>
        </w:rPr>
        <w:t>Step 3 — Financial Structuring</w:t>
      </w:r>
    </w:p>
    <w:p w14:paraId="7C200C7D" w14:textId="77777777" w:rsidR="00E71573" w:rsidRPr="00C14BCA" w:rsidRDefault="00E71573" w:rsidP="00E71573">
      <w:pPr>
        <w:rPr>
          <w:kern w:val="0"/>
          <w:sz w:val="24"/>
          <w:szCs w:val="24"/>
          <w14:ligatures w14:val="none"/>
        </w:rPr>
      </w:pPr>
      <w:r w:rsidRPr="00C14BCA">
        <w:rPr>
          <w:kern w:val="0"/>
          <w:sz w:val="24"/>
          <w:szCs w:val="24"/>
          <w14:ligatures w14:val="none"/>
        </w:rPr>
        <w:t>Support project financing through:</w:t>
      </w:r>
    </w:p>
    <w:p w14:paraId="748C03FA" w14:textId="77777777" w:rsidR="00E71573" w:rsidRPr="00C14BCA" w:rsidRDefault="00E71573" w:rsidP="00E71573">
      <w:pPr>
        <w:numPr>
          <w:ilvl w:val="0"/>
          <w:numId w:val="20"/>
        </w:numPr>
        <w:rPr>
          <w:kern w:val="0"/>
          <w:sz w:val="24"/>
          <w:szCs w:val="24"/>
          <w14:ligatures w14:val="none"/>
        </w:rPr>
      </w:pPr>
      <w:r w:rsidRPr="00C14BCA">
        <w:rPr>
          <w:kern w:val="0"/>
          <w:sz w:val="24"/>
          <w:szCs w:val="24"/>
          <w14:ligatures w14:val="none"/>
        </w:rPr>
        <w:t xml:space="preserve">Estimated Project Cost </w:t>
      </w:r>
    </w:p>
    <w:p w14:paraId="3A8195AA" w14:textId="77777777" w:rsidR="00E71573" w:rsidRPr="00C14BCA" w:rsidRDefault="00E71573" w:rsidP="00E71573">
      <w:pPr>
        <w:numPr>
          <w:ilvl w:val="0"/>
          <w:numId w:val="20"/>
        </w:numPr>
        <w:rPr>
          <w:kern w:val="0"/>
          <w:sz w:val="24"/>
          <w:szCs w:val="24"/>
          <w14:ligatures w14:val="none"/>
        </w:rPr>
      </w:pPr>
      <w:r w:rsidRPr="00C14BCA">
        <w:rPr>
          <w:kern w:val="0"/>
          <w:sz w:val="24"/>
          <w:szCs w:val="24"/>
          <w14:ligatures w14:val="none"/>
        </w:rPr>
        <w:t xml:space="preserve">Working Capital Assessment </w:t>
      </w:r>
    </w:p>
    <w:p w14:paraId="185780BD" w14:textId="77777777" w:rsidR="00E71573" w:rsidRPr="00C14BCA" w:rsidRDefault="00E71573" w:rsidP="00E71573">
      <w:pPr>
        <w:numPr>
          <w:ilvl w:val="0"/>
          <w:numId w:val="20"/>
        </w:numPr>
        <w:rPr>
          <w:kern w:val="0"/>
          <w:sz w:val="24"/>
          <w:szCs w:val="24"/>
          <w14:ligatures w14:val="none"/>
        </w:rPr>
      </w:pPr>
      <w:r w:rsidRPr="00C14BCA">
        <w:rPr>
          <w:kern w:val="0"/>
          <w:sz w:val="24"/>
          <w:szCs w:val="24"/>
          <w14:ligatures w14:val="none"/>
        </w:rPr>
        <w:t xml:space="preserve">Debt–Equity Planning </w:t>
      </w:r>
    </w:p>
    <w:p w14:paraId="6FF28E4D" w14:textId="77777777" w:rsidR="00E71573" w:rsidRPr="00C14BCA" w:rsidRDefault="00E71573" w:rsidP="00E71573">
      <w:pPr>
        <w:numPr>
          <w:ilvl w:val="0"/>
          <w:numId w:val="20"/>
        </w:numPr>
        <w:rPr>
          <w:kern w:val="0"/>
          <w:sz w:val="24"/>
          <w:szCs w:val="24"/>
          <w14:ligatures w14:val="none"/>
        </w:rPr>
      </w:pPr>
      <w:r w:rsidRPr="00C14BCA">
        <w:rPr>
          <w:kern w:val="0"/>
          <w:sz w:val="24"/>
          <w:szCs w:val="24"/>
          <w14:ligatures w14:val="none"/>
        </w:rPr>
        <w:t xml:space="preserve">Term Loan Requirement </w:t>
      </w:r>
    </w:p>
    <w:p w14:paraId="474A104A" w14:textId="77777777" w:rsidR="00E71573" w:rsidRPr="00C14BCA" w:rsidRDefault="00E71573" w:rsidP="00E71573">
      <w:pPr>
        <w:numPr>
          <w:ilvl w:val="0"/>
          <w:numId w:val="20"/>
        </w:numPr>
        <w:rPr>
          <w:kern w:val="0"/>
          <w:sz w:val="24"/>
          <w:szCs w:val="24"/>
          <w14:ligatures w14:val="none"/>
        </w:rPr>
      </w:pPr>
      <w:r w:rsidRPr="00C14BCA">
        <w:rPr>
          <w:kern w:val="0"/>
          <w:sz w:val="24"/>
          <w:szCs w:val="24"/>
          <w14:ligatures w14:val="none"/>
        </w:rPr>
        <w:t xml:space="preserve">Financial Ratio Calculations </w:t>
      </w:r>
    </w:p>
    <w:p w14:paraId="7F5FCB82" w14:textId="77777777" w:rsidR="00E71573" w:rsidRPr="00C14BCA" w:rsidRDefault="00E71573" w:rsidP="00E71573">
      <w:pPr>
        <w:numPr>
          <w:ilvl w:val="0"/>
          <w:numId w:val="20"/>
        </w:numPr>
        <w:rPr>
          <w:kern w:val="0"/>
          <w:sz w:val="24"/>
          <w:szCs w:val="24"/>
          <w14:ligatures w14:val="none"/>
        </w:rPr>
      </w:pPr>
      <w:r w:rsidRPr="00C14BCA">
        <w:rPr>
          <w:kern w:val="0"/>
          <w:sz w:val="24"/>
          <w:szCs w:val="24"/>
          <w14:ligatures w14:val="none"/>
        </w:rPr>
        <w:t xml:space="preserve">Repayment Planning </w:t>
      </w:r>
    </w:p>
    <w:p w14:paraId="190F3842" w14:textId="77777777" w:rsidR="00E71573" w:rsidRPr="00C14BCA" w:rsidRDefault="00E71573" w:rsidP="00E71573">
      <w:pPr>
        <w:rPr>
          <w:b/>
          <w:bCs/>
          <w:kern w:val="0"/>
          <w:sz w:val="24"/>
          <w:szCs w:val="24"/>
          <w14:ligatures w14:val="none"/>
        </w:rPr>
      </w:pPr>
      <w:r w:rsidRPr="00C14BCA">
        <w:rPr>
          <w:b/>
          <w:bCs/>
          <w:kern w:val="0"/>
          <w:sz w:val="24"/>
          <w:szCs w:val="24"/>
          <w14:ligatures w14:val="none"/>
        </w:rPr>
        <w:t>Step 4 — Bank &amp; Institution Support</w:t>
      </w:r>
    </w:p>
    <w:p w14:paraId="77EE0388" w14:textId="77777777" w:rsidR="00E71573" w:rsidRPr="00C14BCA" w:rsidRDefault="00E71573" w:rsidP="00E71573">
      <w:pPr>
        <w:rPr>
          <w:kern w:val="0"/>
          <w:sz w:val="24"/>
          <w:szCs w:val="24"/>
          <w14:ligatures w14:val="none"/>
        </w:rPr>
      </w:pPr>
      <w:r w:rsidRPr="00C14BCA">
        <w:rPr>
          <w:kern w:val="0"/>
          <w:sz w:val="24"/>
          <w:szCs w:val="24"/>
          <w14:ligatures w14:val="none"/>
        </w:rPr>
        <w:t>Provide technical documentation required by banks, financial institutions, consultants, and project evaluators throughout the approval process.</w:t>
      </w:r>
    </w:p>
    <w:p w14:paraId="010A6428" w14:textId="77777777" w:rsidR="00E71573" w:rsidRPr="00C14BCA" w:rsidRDefault="00E71573" w:rsidP="00E71573">
      <w:pPr>
        <w:rPr>
          <w:kern w:val="0"/>
          <w:sz w:val="24"/>
          <w:szCs w:val="24"/>
          <w14:ligatures w14:val="none"/>
        </w:rPr>
      </w:pPr>
      <w:r>
        <w:rPr>
          <w:kern w:val="0"/>
          <w:sz w:val="24"/>
          <w:szCs w:val="24"/>
          <w14:ligatures w14:val="none"/>
        </w:rPr>
        <w:pict w14:anchorId="45DFB722">
          <v:rect id="_x0000_i1071" style="width:0;height:1.5pt" o:hralign="center" o:hrstd="t" o:hr="t" fillcolor="#a0a0a0" stroked="f"/>
        </w:pict>
      </w:r>
    </w:p>
    <w:p w14:paraId="06B10DCE" w14:textId="77777777" w:rsidR="00E71573" w:rsidRPr="00C14BCA" w:rsidRDefault="00E71573" w:rsidP="00E71573">
      <w:pPr>
        <w:rPr>
          <w:b/>
          <w:bCs/>
          <w:kern w:val="0"/>
          <w:sz w:val="24"/>
          <w:szCs w:val="24"/>
          <w14:ligatures w14:val="none"/>
        </w:rPr>
      </w:pPr>
      <w:r w:rsidRPr="00C14BCA">
        <w:rPr>
          <w:b/>
          <w:bCs/>
          <w:kern w:val="0"/>
          <w:sz w:val="24"/>
          <w:szCs w:val="24"/>
          <w14:ligatures w14:val="none"/>
        </w:rPr>
        <w:lastRenderedPageBreak/>
        <w:t>Typical Financing Structure</w:t>
      </w:r>
    </w:p>
    <w:p w14:paraId="516B3EF3" w14:textId="77777777" w:rsidR="00E71573" w:rsidRPr="00C14BCA" w:rsidRDefault="00E71573" w:rsidP="00E71573">
      <w:pPr>
        <w:rPr>
          <w:kern w:val="0"/>
          <w:sz w:val="24"/>
          <w:szCs w:val="24"/>
          <w14:ligatures w14:val="none"/>
        </w:rPr>
      </w:pPr>
      <w:r w:rsidRPr="00C14BCA">
        <w:rPr>
          <w:kern w:val="0"/>
          <w:sz w:val="24"/>
          <w:szCs w:val="24"/>
          <w14:ligatures w14:val="none"/>
        </w:rPr>
        <w:t>Although every project differs, banks commonly evaluate financing within the following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4673"/>
      </w:tblGrid>
      <w:tr w:rsidR="00E71573" w:rsidRPr="00C14BCA" w14:paraId="121670DD" w14:textId="77777777" w:rsidTr="00603019">
        <w:trPr>
          <w:tblHeader/>
          <w:tblCellSpacing w:w="15" w:type="dxa"/>
        </w:trPr>
        <w:tc>
          <w:tcPr>
            <w:tcW w:w="0" w:type="auto"/>
            <w:vAlign w:val="center"/>
            <w:hideMark/>
          </w:tcPr>
          <w:p w14:paraId="1A5ACE94" w14:textId="77777777" w:rsidR="00E71573" w:rsidRPr="00C14BCA" w:rsidRDefault="00E71573" w:rsidP="00603019">
            <w:pPr>
              <w:rPr>
                <w:b/>
                <w:bCs/>
                <w:kern w:val="0"/>
                <w:sz w:val="24"/>
                <w:szCs w:val="24"/>
                <w14:ligatures w14:val="none"/>
              </w:rPr>
            </w:pPr>
            <w:r w:rsidRPr="00C14BCA">
              <w:rPr>
                <w:b/>
                <w:bCs/>
                <w:kern w:val="0"/>
                <w:sz w:val="24"/>
                <w:szCs w:val="24"/>
                <w14:ligatures w14:val="none"/>
              </w:rPr>
              <w:t>Component</w:t>
            </w:r>
          </w:p>
        </w:tc>
        <w:tc>
          <w:tcPr>
            <w:tcW w:w="0" w:type="auto"/>
            <w:vAlign w:val="center"/>
            <w:hideMark/>
          </w:tcPr>
          <w:p w14:paraId="28B3BAEA" w14:textId="77777777" w:rsidR="00E71573" w:rsidRPr="00C14BCA" w:rsidRDefault="00E71573" w:rsidP="00603019">
            <w:pPr>
              <w:rPr>
                <w:b/>
                <w:bCs/>
                <w:kern w:val="0"/>
                <w:sz w:val="24"/>
                <w:szCs w:val="24"/>
                <w14:ligatures w14:val="none"/>
              </w:rPr>
            </w:pPr>
            <w:r w:rsidRPr="00C14BCA">
              <w:rPr>
                <w:b/>
                <w:bCs/>
                <w:kern w:val="0"/>
                <w:sz w:val="24"/>
                <w:szCs w:val="24"/>
                <w14:ligatures w14:val="none"/>
              </w:rPr>
              <w:t>Typical Range</w:t>
            </w:r>
          </w:p>
        </w:tc>
      </w:tr>
      <w:tr w:rsidR="00E71573" w:rsidRPr="00C14BCA" w14:paraId="45501366" w14:textId="77777777" w:rsidTr="00603019">
        <w:trPr>
          <w:tblCellSpacing w:w="15" w:type="dxa"/>
        </w:trPr>
        <w:tc>
          <w:tcPr>
            <w:tcW w:w="0" w:type="auto"/>
            <w:vAlign w:val="center"/>
            <w:hideMark/>
          </w:tcPr>
          <w:p w14:paraId="01F47733" w14:textId="77777777" w:rsidR="00E71573" w:rsidRPr="00C14BCA" w:rsidRDefault="00E71573" w:rsidP="00603019">
            <w:pPr>
              <w:rPr>
                <w:kern w:val="0"/>
                <w:sz w:val="24"/>
                <w:szCs w:val="24"/>
                <w14:ligatures w14:val="none"/>
              </w:rPr>
            </w:pPr>
            <w:r w:rsidRPr="00C14BCA">
              <w:rPr>
                <w:kern w:val="0"/>
                <w:sz w:val="24"/>
                <w:szCs w:val="24"/>
                <w14:ligatures w14:val="none"/>
              </w:rPr>
              <w:t>Plant Capacity</w:t>
            </w:r>
          </w:p>
        </w:tc>
        <w:tc>
          <w:tcPr>
            <w:tcW w:w="0" w:type="auto"/>
            <w:vAlign w:val="center"/>
            <w:hideMark/>
          </w:tcPr>
          <w:p w14:paraId="1A8D99C0" w14:textId="77777777" w:rsidR="00E71573" w:rsidRPr="00C14BCA" w:rsidRDefault="00E71573" w:rsidP="00603019">
            <w:pPr>
              <w:rPr>
                <w:kern w:val="0"/>
                <w:sz w:val="24"/>
                <w:szCs w:val="24"/>
                <w14:ligatures w14:val="none"/>
              </w:rPr>
            </w:pPr>
            <w:r w:rsidRPr="00C14BCA">
              <w:rPr>
                <w:kern w:val="0"/>
                <w:sz w:val="24"/>
                <w:szCs w:val="24"/>
                <w14:ligatures w14:val="none"/>
              </w:rPr>
              <w:t>100–1500 m³/day</w:t>
            </w:r>
          </w:p>
        </w:tc>
      </w:tr>
      <w:tr w:rsidR="00E71573" w:rsidRPr="00C14BCA" w14:paraId="4FAB6D28" w14:textId="77777777" w:rsidTr="00603019">
        <w:trPr>
          <w:tblCellSpacing w:w="15" w:type="dxa"/>
        </w:trPr>
        <w:tc>
          <w:tcPr>
            <w:tcW w:w="0" w:type="auto"/>
            <w:vAlign w:val="center"/>
            <w:hideMark/>
          </w:tcPr>
          <w:p w14:paraId="2C0506D3" w14:textId="77777777" w:rsidR="00E71573" w:rsidRPr="00C14BCA" w:rsidRDefault="00E71573" w:rsidP="00603019">
            <w:pPr>
              <w:rPr>
                <w:kern w:val="0"/>
                <w:sz w:val="24"/>
                <w:szCs w:val="24"/>
                <w14:ligatures w14:val="none"/>
              </w:rPr>
            </w:pPr>
            <w:r w:rsidRPr="00C14BCA">
              <w:rPr>
                <w:kern w:val="0"/>
                <w:sz w:val="24"/>
                <w:szCs w:val="24"/>
                <w14:ligatures w14:val="none"/>
              </w:rPr>
              <w:t>Total Project Cost</w:t>
            </w:r>
          </w:p>
        </w:tc>
        <w:tc>
          <w:tcPr>
            <w:tcW w:w="0" w:type="auto"/>
            <w:vAlign w:val="center"/>
            <w:hideMark/>
          </w:tcPr>
          <w:p w14:paraId="57E38D2A" w14:textId="77777777" w:rsidR="00E71573" w:rsidRPr="00C14BCA" w:rsidRDefault="00E71573" w:rsidP="00603019">
            <w:pPr>
              <w:rPr>
                <w:kern w:val="0"/>
                <w:sz w:val="24"/>
                <w:szCs w:val="24"/>
                <w14:ligatures w14:val="none"/>
              </w:rPr>
            </w:pPr>
            <w:r w:rsidRPr="00C14BCA">
              <w:rPr>
                <w:kern w:val="0"/>
                <w:sz w:val="24"/>
                <w:szCs w:val="24"/>
                <w14:ligatures w14:val="none"/>
              </w:rPr>
              <w:t>₹5–70 Crore</w:t>
            </w:r>
          </w:p>
        </w:tc>
      </w:tr>
      <w:tr w:rsidR="00E71573" w:rsidRPr="00C14BCA" w14:paraId="178F92FF" w14:textId="77777777" w:rsidTr="00603019">
        <w:trPr>
          <w:tblCellSpacing w:w="15" w:type="dxa"/>
        </w:trPr>
        <w:tc>
          <w:tcPr>
            <w:tcW w:w="0" w:type="auto"/>
            <w:vAlign w:val="center"/>
            <w:hideMark/>
          </w:tcPr>
          <w:p w14:paraId="7E877CC2" w14:textId="77777777" w:rsidR="00E71573" w:rsidRPr="00C14BCA" w:rsidRDefault="00E71573" w:rsidP="00603019">
            <w:pPr>
              <w:rPr>
                <w:kern w:val="0"/>
                <w:sz w:val="24"/>
                <w:szCs w:val="24"/>
                <w14:ligatures w14:val="none"/>
              </w:rPr>
            </w:pPr>
            <w:r w:rsidRPr="00C14BCA">
              <w:rPr>
                <w:kern w:val="0"/>
                <w:sz w:val="24"/>
                <w:szCs w:val="24"/>
                <w14:ligatures w14:val="none"/>
              </w:rPr>
              <w:t>Promoter Contribution</w:t>
            </w:r>
          </w:p>
        </w:tc>
        <w:tc>
          <w:tcPr>
            <w:tcW w:w="0" w:type="auto"/>
            <w:vAlign w:val="center"/>
            <w:hideMark/>
          </w:tcPr>
          <w:p w14:paraId="2ECA0787" w14:textId="77777777" w:rsidR="00E71573" w:rsidRPr="00C14BCA" w:rsidRDefault="00E71573" w:rsidP="00603019">
            <w:pPr>
              <w:rPr>
                <w:kern w:val="0"/>
                <w:sz w:val="24"/>
                <w:szCs w:val="24"/>
                <w14:ligatures w14:val="none"/>
              </w:rPr>
            </w:pPr>
            <w:r w:rsidRPr="00C14BCA">
              <w:rPr>
                <w:kern w:val="0"/>
                <w:sz w:val="24"/>
                <w:szCs w:val="24"/>
                <w14:ligatures w14:val="none"/>
              </w:rPr>
              <w:t>20–35%</w:t>
            </w:r>
          </w:p>
        </w:tc>
      </w:tr>
      <w:tr w:rsidR="00E71573" w:rsidRPr="00C14BCA" w14:paraId="28E40837" w14:textId="77777777" w:rsidTr="00603019">
        <w:trPr>
          <w:tblCellSpacing w:w="15" w:type="dxa"/>
        </w:trPr>
        <w:tc>
          <w:tcPr>
            <w:tcW w:w="0" w:type="auto"/>
            <w:vAlign w:val="center"/>
            <w:hideMark/>
          </w:tcPr>
          <w:p w14:paraId="7A070904" w14:textId="77777777" w:rsidR="00E71573" w:rsidRPr="00C14BCA" w:rsidRDefault="00E71573" w:rsidP="00603019">
            <w:pPr>
              <w:rPr>
                <w:kern w:val="0"/>
                <w:sz w:val="24"/>
                <w:szCs w:val="24"/>
                <w14:ligatures w14:val="none"/>
              </w:rPr>
            </w:pPr>
            <w:r w:rsidRPr="00C14BCA">
              <w:rPr>
                <w:kern w:val="0"/>
                <w:sz w:val="24"/>
                <w:szCs w:val="24"/>
                <w14:ligatures w14:val="none"/>
              </w:rPr>
              <w:t>Bank Term Loan</w:t>
            </w:r>
          </w:p>
        </w:tc>
        <w:tc>
          <w:tcPr>
            <w:tcW w:w="0" w:type="auto"/>
            <w:vAlign w:val="center"/>
            <w:hideMark/>
          </w:tcPr>
          <w:p w14:paraId="7AF1CA1F" w14:textId="77777777" w:rsidR="00E71573" w:rsidRPr="00C14BCA" w:rsidRDefault="00E71573" w:rsidP="00603019">
            <w:pPr>
              <w:rPr>
                <w:kern w:val="0"/>
                <w:sz w:val="24"/>
                <w:szCs w:val="24"/>
                <w14:ligatures w14:val="none"/>
              </w:rPr>
            </w:pPr>
            <w:r w:rsidRPr="00C14BCA">
              <w:rPr>
                <w:kern w:val="0"/>
                <w:sz w:val="24"/>
                <w:szCs w:val="24"/>
                <w14:ligatures w14:val="none"/>
              </w:rPr>
              <w:t>65–80%</w:t>
            </w:r>
          </w:p>
        </w:tc>
      </w:tr>
      <w:tr w:rsidR="00E71573" w:rsidRPr="00C14BCA" w14:paraId="12CCE4D9" w14:textId="77777777" w:rsidTr="00603019">
        <w:trPr>
          <w:tblCellSpacing w:w="15" w:type="dxa"/>
        </w:trPr>
        <w:tc>
          <w:tcPr>
            <w:tcW w:w="0" w:type="auto"/>
            <w:vAlign w:val="center"/>
            <w:hideMark/>
          </w:tcPr>
          <w:p w14:paraId="4F1BF0AF" w14:textId="77777777" w:rsidR="00E71573" w:rsidRPr="00C14BCA" w:rsidRDefault="00E71573" w:rsidP="00603019">
            <w:pPr>
              <w:rPr>
                <w:kern w:val="0"/>
                <w:sz w:val="24"/>
                <w:szCs w:val="24"/>
                <w14:ligatures w14:val="none"/>
              </w:rPr>
            </w:pPr>
            <w:r w:rsidRPr="00C14BCA">
              <w:rPr>
                <w:kern w:val="0"/>
                <w:sz w:val="24"/>
                <w:szCs w:val="24"/>
                <w14:ligatures w14:val="none"/>
              </w:rPr>
              <w:t>Working Capital</w:t>
            </w:r>
          </w:p>
        </w:tc>
        <w:tc>
          <w:tcPr>
            <w:tcW w:w="0" w:type="auto"/>
            <w:vAlign w:val="center"/>
            <w:hideMark/>
          </w:tcPr>
          <w:p w14:paraId="7DED4715" w14:textId="77777777" w:rsidR="00E71573" w:rsidRPr="00C14BCA" w:rsidRDefault="00E71573" w:rsidP="00603019">
            <w:pPr>
              <w:rPr>
                <w:kern w:val="0"/>
                <w:sz w:val="24"/>
                <w:szCs w:val="24"/>
                <w14:ligatures w14:val="none"/>
              </w:rPr>
            </w:pPr>
            <w:r w:rsidRPr="00C14BCA">
              <w:rPr>
                <w:kern w:val="0"/>
                <w:sz w:val="24"/>
                <w:szCs w:val="24"/>
                <w14:ligatures w14:val="none"/>
              </w:rPr>
              <w:t>Based on production cycle and sales realization</w:t>
            </w:r>
          </w:p>
        </w:tc>
      </w:tr>
    </w:tbl>
    <w:p w14:paraId="597401D1" w14:textId="77777777" w:rsidR="00E71573" w:rsidRPr="00C14BCA" w:rsidRDefault="00E71573" w:rsidP="00E71573">
      <w:pPr>
        <w:rPr>
          <w:kern w:val="0"/>
          <w:sz w:val="24"/>
          <w:szCs w:val="24"/>
          <w14:ligatures w14:val="none"/>
        </w:rPr>
      </w:pPr>
      <w:r w:rsidRPr="00C14BCA">
        <w:rPr>
          <w:kern w:val="0"/>
          <w:sz w:val="24"/>
          <w:szCs w:val="24"/>
          <w14:ligatures w14:val="none"/>
        </w:rPr>
        <w:t>Actual eligibility depends on promoter profile, collateral, projected cash flow, credit history, and the lending institution's policies.</w:t>
      </w:r>
    </w:p>
    <w:p w14:paraId="5276967A" w14:textId="77777777" w:rsidR="00E71573" w:rsidRPr="00C14BCA" w:rsidRDefault="00E71573" w:rsidP="00E71573">
      <w:pPr>
        <w:rPr>
          <w:kern w:val="0"/>
          <w:sz w:val="24"/>
          <w:szCs w:val="24"/>
          <w14:ligatures w14:val="none"/>
        </w:rPr>
      </w:pPr>
      <w:r>
        <w:rPr>
          <w:kern w:val="0"/>
          <w:sz w:val="24"/>
          <w:szCs w:val="24"/>
          <w14:ligatures w14:val="none"/>
        </w:rPr>
        <w:pict w14:anchorId="3281645A">
          <v:rect id="_x0000_i1072" style="width:0;height:1.5pt" o:hralign="center" o:hrstd="t" o:hr="t" fillcolor="#a0a0a0" stroked="f"/>
        </w:pict>
      </w:r>
    </w:p>
    <w:p w14:paraId="2A77A136" w14:textId="77777777" w:rsidR="00E71573" w:rsidRPr="00C14BCA" w:rsidRDefault="00E71573" w:rsidP="00E71573">
      <w:pPr>
        <w:rPr>
          <w:b/>
          <w:bCs/>
          <w:kern w:val="0"/>
          <w:sz w:val="24"/>
          <w:szCs w:val="24"/>
          <w14:ligatures w14:val="none"/>
        </w:rPr>
      </w:pPr>
      <w:r w:rsidRPr="00C14BCA">
        <w:rPr>
          <w:b/>
          <w:bCs/>
          <w:kern w:val="0"/>
          <w:sz w:val="24"/>
          <w:szCs w:val="24"/>
          <w14:ligatures w14:val="none"/>
        </w:rPr>
        <w:t>Why Engineering Drives Loan Approval</w:t>
      </w:r>
    </w:p>
    <w:p w14:paraId="4A7054C1" w14:textId="77777777" w:rsidR="00E71573" w:rsidRPr="00C14BCA" w:rsidRDefault="00E71573" w:rsidP="00E71573">
      <w:pPr>
        <w:rPr>
          <w:kern w:val="0"/>
          <w:sz w:val="24"/>
          <w:szCs w:val="24"/>
          <w14:ligatures w14:val="none"/>
        </w:rPr>
      </w:pPr>
      <w:r w:rsidRPr="00C14BCA">
        <w:rPr>
          <w:kern w:val="0"/>
          <w:sz w:val="24"/>
          <w:szCs w:val="24"/>
          <w14:ligatures w14:val="none"/>
        </w:rPr>
        <w:t>Banks do not finance machinery—they finance predictable industrial performance.</w:t>
      </w:r>
    </w:p>
    <w:p w14:paraId="52705C89" w14:textId="77777777" w:rsidR="00E71573" w:rsidRPr="00C14BCA" w:rsidRDefault="00E71573" w:rsidP="00E71573">
      <w:pPr>
        <w:rPr>
          <w:kern w:val="0"/>
          <w:sz w:val="24"/>
          <w:szCs w:val="24"/>
          <w14:ligatures w14:val="none"/>
        </w:rPr>
      </w:pPr>
      <w:r w:rsidRPr="00C14BCA">
        <w:rPr>
          <w:kern w:val="0"/>
          <w:sz w:val="24"/>
          <w:szCs w:val="24"/>
          <w14:ligatures w14:val="none"/>
        </w:rPr>
        <w:t>A technically optimized plant with realistic production planning, efficient utility design, accurate operating cost estimation, and conservative financial assumptions presents significantly lower lending risk than projects built on optimistic sales projections alone.</w:t>
      </w:r>
    </w:p>
    <w:p w14:paraId="3B9AC73E" w14:textId="77777777" w:rsidR="00E71573" w:rsidRPr="00C14BCA" w:rsidRDefault="00E71573" w:rsidP="00E71573">
      <w:pPr>
        <w:rPr>
          <w:kern w:val="0"/>
          <w:sz w:val="24"/>
          <w:szCs w:val="24"/>
          <w14:ligatures w14:val="none"/>
        </w:rPr>
      </w:pPr>
      <w:r w:rsidRPr="00C14BCA">
        <w:rPr>
          <w:kern w:val="0"/>
          <w:sz w:val="24"/>
          <w:szCs w:val="24"/>
          <w14:ligatures w14:val="none"/>
        </w:rPr>
        <w:t>This is why engineering decisions made before construction often determine financing success long before production begins.</w:t>
      </w:r>
    </w:p>
    <w:p w14:paraId="3BDA5656" w14:textId="77777777" w:rsidR="00E71573" w:rsidRPr="00C14BCA" w:rsidRDefault="00E71573" w:rsidP="00E71573">
      <w:pPr>
        <w:rPr>
          <w:kern w:val="0"/>
          <w:sz w:val="24"/>
          <w:szCs w:val="24"/>
          <w14:ligatures w14:val="none"/>
        </w:rPr>
      </w:pPr>
      <w:r>
        <w:rPr>
          <w:kern w:val="0"/>
          <w:sz w:val="24"/>
          <w:szCs w:val="24"/>
          <w14:ligatures w14:val="none"/>
        </w:rPr>
        <w:pict w14:anchorId="28F391BC">
          <v:rect id="_x0000_i1073" style="width:0;height:1.5pt" o:hralign="center" o:hrstd="t" o:hr="t" fillcolor="#a0a0a0" stroked="f"/>
        </w:pict>
      </w:r>
    </w:p>
    <w:p w14:paraId="422EFFA7" w14:textId="77777777" w:rsidR="00E71573" w:rsidRPr="00C14BCA" w:rsidRDefault="00E71573" w:rsidP="00E71573">
      <w:pPr>
        <w:rPr>
          <w:b/>
          <w:bCs/>
          <w:kern w:val="0"/>
          <w:sz w:val="24"/>
          <w:szCs w:val="24"/>
          <w14:ligatures w14:val="none"/>
        </w:rPr>
      </w:pPr>
      <w:r w:rsidRPr="00C14BCA">
        <w:rPr>
          <w:b/>
          <w:bCs/>
          <w:kern w:val="0"/>
          <w:sz w:val="24"/>
          <w:szCs w:val="24"/>
          <w14:ligatures w14:val="none"/>
        </w:rPr>
        <w:t>Discuss Your AAC Project with Our Engineering Team</w:t>
      </w:r>
    </w:p>
    <w:p w14:paraId="20127E6A" w14:textId="77777777" w:rsidR="00E71573" w:rsidRPr="00C14BCA" w:rsidRDefault="00E71573" w:rsidP="00E71573">
      <w:pPr>
        <w:rPr>
          <w:kern w:val="0"/>
          <w:sz w:val="24"/>
          <w:szCs w:val="24"/>
          <w14:ligatures w14:val="none"/>
        </w:rPr>
      </w:pPr>
      <w:r w:rsidRPr="00C14BCA">
        <w:rPr>
          <w:kern w:val="0"/>
          <w:sz w:val="24"/>
          <w:szCs w:val="24"/>
          <w14:ligatures w14:val="none"/>
        </w:rPr>
        <w:t xml:space="preserve">Whether you are planning your first AAC Block &amp; Panel manufacturing facility or expanding an existing operation, </w:t>
      </w:r>
      <w:r w:rsidRPr="00C14BCA">
        <w:rPr>
          <w:b/>
          <w:bCs/>
          <w:kern w:val="0"/>
          <w:sz w:val="24"/>
          <w:szCs w:val="24"/>
          <w14:ligatures w14:val="none"/>
        </w:rPr>
        <w:t>LAXMI EN FAB PVT LTD</w:t>
      </w:r>
      <w:r w:rsidRPr="00C14BCA">
        <w:rPr>
          <w:kern w:val="0"/>
          <w:sz w:val="24"/>
          <w:szCs w:val="24"/>
          <w14:ligatures w14:val="none"/>
        </w:rPr>
        <w:t xml:space="preserve"> can assist with capacity selection, techno-economic feasibility studies, DPR preparation, financial modelling, ROI analysis, break-even calculations, and technical documentation required for bank loan applications.</w:t>
      </w:r>
    </w:p>
    <w:p w14:paraId="00886CB2" w14:textId="77777777" w:rsidR="00E71573" w:rsidRPr="00C14BCA" w:rsidRDefault="00E71573" w:rsidP="00E71573">
      <w:pPr>
        <w:rPr>
          <w:kern w:val="0"/>
          <w:sz w:val="24"/>
          <w:szCs w:val="24"/>
          <w14:ligatures w14:val="none"/>
        </w:rPr>
      </w:pPr>
      <w:r w:rsidRPr="00C14BCA">
        <w:rPr>
          <w:kern w:val="0"/>
          <w:sz w:val="24"/>
          <w:szCs w:val="24"/>
          <w14:ligatures w14:val="none"/>
        </w:rPr>
        <w:t>Begin with engineering. Financing becomes considerably easier when the project itself is technically and financially bankable.</w:t>
      </w:r>
    </w:p>
    <w:p w14:paraId="0CBEA762" w14:textId="77777777" w:rsidR="00E71573" w:rsidRDefault="00E71573" w:rsidP="00E71573">
      <w:pPr>
        <w:rPr>
          <w:kern w:val="0"/>
          <w:sz w:val="24"/>
          <w:szCs w:val="24"/>
          <w:lang w:val="en-US"/>
          <w14:ligatures w14:val="none"/>
        </w:rPr>
      </w:pPr>
      <w:r>
        <w:rPr>
          <w:kern w:val="0"/>
          <w:sz w:val="24"/>
          <w:szCs w:val="24"/>
          <w:lang w:val="en-US"/>
          <w14:ligatures w14:val="none"/>
        </w:rPr>
        <w:br w:type="page"/>
      </w:r>
    </w:p>
    <w:p w14:paraId="079CE21B" w14:textId="77777777" w:rsidR="00205420" w:rsidRPr="00E71573" w:rsidRDefault="00205420" w:rsidP="00E71573"/>
    <w:sectPr w:rsidR="00205420" w:rsidRPr="00E71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DEA"/>
    <w:multiLevelType w:val="multilevel"/>
    <w:tmpl w:val="851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20AAC"/>
    <w:multiLevelType w:val="multilevel"/>
    <w:tmpl w:val="418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562B"/>
    <w:multiLevelType w:val="multilevel"/>
    <w:tmpl w:val="0D0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A258A"/>
    <w:multiLevelType w:val="multilevel"/>
    <w:tmpl w:val="CF6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29D3"/>
    <w:multiLevelType w:val="multilevel"/>
    <w:tmpl w:val="699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57FD4"/>
    <w:multiLevelType w:val="multilevel"/>
    <w:tmpl w:val="666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10D75"/>
    <w:multiLevelType w:val="multilevel"/>
    <w:tmpl w:val="D7C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46759"/>
    <w:multiLevelType w:val="multilevel"/>
    <w:tmpl w:val="1B7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5782"/>
    <w:multiLevelType w:val="multilevel"/>
    <w:tmpl w:val="981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E27CF"/>
    <w:multiLevelType w:val="multilevel"/>
    <w:tmpl w:val="BD8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768FC"/>
    <w:multiLevelType w:val="multilevel"/>
    <w:tmpl w:val="B1B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7609F"/>
    <w:multiLevelType w:val="multilevel"/>
    <w:tmpl w:val="F66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16D94"/>
    <w:multiLevelType w:val="multilevel"/>
    <w:tmpl w:val="43B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C5578"/>
    <w:multiLevelType w:val="multilevel"/>
    <w:tmpl w:val="5A5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C25A1"/>
    <w:multiLevelType w:val="multilevel"/>
    <w:tmpl w:val="AF3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3039F"/>
    <w:multiLevelType w:val="multilevel"/>
    <w:tmpl w:val="26E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32963"/>
    <w:multiLevelType w:val="multilevel"/>
    <w:tmpl w:val="FED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B62CA"/>
    <w:multiLevelType w:val="multilevel"/>
    <w:tmpl w:val="4E4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B0484"/>
    <w:multiLevelType w:val="multilevel"/>
    <w:tmpl w:val="B6C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B4BEC"/>
    <w:multiLevelType w:val="multilevel"/>
    <w:tmpl w:val="A01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035749">
    <w:abstractNumId w:val="16"/>
  </w:num>
  <w:num w:numId="2" w16cid:durableId="1248658679">
    <w:abstractNumId w:val="3"/>
  </w:num>
  <w:num w:numId="3" w16cid:durableId="166751103">
    <w:abstractNumId w:val="7"/>
  </w:num>
  <w:num w:numId="4" w16cid:durableId="345249770">
    <w:abstractNumId w:val="8"/>
  </w:num>
  <w:num w:numId="5" w16cid:durableId="54595611">
    <w:abstractNumId w:val="6"/>
  </w:num>
  <w:num w:numId="6" w16cid:durableId="1959021566">
    <w:abstractNumId w:val="2"/>
  </w:num>
  <w:num w:numId="7" w16cid:durableId="469052442">
    <w:abstractNumId w:val="5"/>
  </w:num>
  <w:num w:numId="8" w16cid:durableId="946542761">
    <w:abstractNumId w:val="1"/>
  </w:num>
  <w:num w:numId="9" w16cid:durableId="518541518">
    <w:abstractNumId w:val="13"/>
  </w:num>
  <w:num w:numId="10" w16cid:durableId="460727453">
    <w:abstractNumId w:val="4"/>
  </w:num>
  <w:num w:numId="11" w16cid:durableId="241457005">
    <w:abstractNumId w:val="18"/>
  </w:num>
  <w:num w:numId="12" w16cid:durableId="1941714359">
    <w:abstractNumId w:val="10"/>
  </w:num>
  <w:num w:numId="13" w16cid:durableId="372847590">
    <w:abstractNumId w:val="17"/>
  </w:num>
  <w:num w:numId="14" w16cid:durableId="2059626826">
    <w:abstractNumId w:val="11"/>
  </w:num>
  <w:num w:numId="15" w16cid:durableId="2131046097">
    <w:abstractNumId w:val="19"/>
  </w:num>
  <w:num w:numId="16" w16cid:durableId="1121387714">
    <w:abstractNumId w:val="14"/>
  </w:num>
  <w:num w:numId="17" w16cid:durableId="787042564">
    <w:abstractNumId w:val="9"/>
  </w:num>
  <w:num w:numId="18" w16cid:durableId="179272542">
    <w:abstractNumId w:val="12"/>
  </w:num>
  <w:num w:numId="19" w16cid:durableId="1269242036">
    <w:abstractNumId w:val="0"/>
  </w:num>
  <w:num w:numId="20" w16cid:durableId="8184208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581811"/>
    <w:rsid w:val="0088602E"/>
    <w:rsid w:val="00D673FE"/>
    <w:rsid w:val="00E7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73"/>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2026-08-15T09:29:00Z</dcterms:created>
  <dcterms:modified xsi:type="dcterms:W3CDTF">2026-08-15T09:29:00Z</dcterms:modified>
</cp:coreProperties>
</file>