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549E9" w14:textId="77777777" w:rsidR="00207E1A" w:rsidRPr="00A04B91" w:rsidRDefault="00207E1A" w:rsidP="00207E1A">
      <w:pPr>
        <w:rPr>
          <w:b/>
          <w:bCs/>
          <w:sz w:val="24"/>
          <w:szCs w:val="24"/>
          <w:u w:val="single"/>
        </w:rPr>
      </w:pPr>
      <w:r w:rsidRPr="00A04B91">
        <w:rPr>
          <w:b/>
          <w:bCs/>
          <w:sz w:val="24"/>
          <w:szCs w:val="24"/>
          <w:u w:val="single"/>
        </w:rPr>
        <w:t xml:space="preserve">Profitability </w:t>
      </w:r>
    </w:p>
    <w:p w14:paraId="72212AC3" w14:textId="77777777" w:rsidR="00207E1A" w:rsidRDefault="00207E1A" w:rsidP="00207E1A">
      <w:pPr>
        <w:pStyle w:val="BodyText"/>
        <w:rPr>
          <w:b/>
          <w:bCs/>
          <w:lang w:val="en-IN"/>
        </w:rPr>
      </w:pPr>
    </w:p>
    <w:p w14:paraId="7D7260BD" w14:textId="77777777" w:rsidR="00207E1A" w:rsidRPr="00C31578" w:rsidRDefault="00207E1A" w:rsidP="00207E1A">
      <w:pPr>
        <w:pStyle w:val="BodyText"/>
        <w:rPr>
          <w:lang w:val="en-IN"/>
        </w:rPr>
      </w:pPr>
      <w:r w:rsidRPr="00C31578">
        <w:rPr>
          <w:b/>
          <w:bCs/>
          <w:lang w:val="en-IN"/>
        </w:rPr>
        <w:t>Meta Title:</w:t>
      </w:r>
      <w:r w:rsidRPr="00C31578">
        <w:rPr>
          <w:lang w:val="en-IN"/>
        </w:rPr>
        <w:t xml:space="preserve"> Is AAC Block Business Profitable? Reality Check &amp; Guide</w:t>
      </w:r>
    </w:p>
    <w:p w14:paraId="27F63410" w14:textId="77777777" w:rsidR="00207E1A" w:rsidRPr="00C31578" w:rsidRDefault="00207E1A" w:rsidP="00207E1A">
      <w:pPr>
        <w:pStyle w:val="BodyText"/>
        <w:rPr>
          <w:lang w:val="en-IN"/>
        </w:rPr>
      </w:pPr>
      <w:r w:rsidRPr="00C31578">
        <w:rPr>
          <w:b/>
          <w:bCs/>
          <w:lang w:val="en-IN"/>
        </w:rPr>
        <w:t>Meta Description:</w:t>
      </w:r>
      <w:r w:rsidRPr="00C31578">
        <w:rPr>
          <w:lang w:val="en-IN"/>
        </w:rPr>
        <w:t xml:space="preserve"> Thinking of starting an AAC block business? Learn the exact market conditions, real profit drivers, and hidden traps that make or break a plant.</w:t>
      </w:r>
    </w:p>
    <w:p w14:paraId="2B3817F7" w14:textId="77777777" w:rsidR="00207E1A" w:rsidRPr="00C31578" w:rsidRDefault="00207E1A" w:rsidP="00207E1A">
      <w:pPr>
        <w:pStyle w:val="BodyText"/>
        <w:rPr>
          <w:b/>
          <w:bCs/>
          <w:lang w:val="en-IN"/>
        </w:rPr>
      </w:pPr>
      <w:r w:rsidRPr="00C31578">
        <w:rPr>
          <w:b/>
          <w:bCs/>
          <w:lang w:val="en-IN"/>
        </w:rPr>
        <w:t>Breaking Down AAC Business Profitability: When It Succeeds &amp; When It Fails</w:t>
      </w:r>
    </w:p>
    <w:p w14:paraId="21FC2384" w14:textId="77777777" w:rsidR="00207E1A" w:rsidRPr="00C31578" w:rsidRDefault="00207E1A" w:rsidP="00207E1A">
      <w:pPr>
        <w:pStyle w:val="BodyText"/>
        <w:rPr>
          <w:b/>
          <w:bCs/>
          <w:lang w:val="en-IN"/>
        </w:rPr>
      </w:pPr>
      <w:r w:rsidRPr="00C31578">
        <w:rPr>
          <w:b/>
          <w:bCs/>
          <w:lang w:val="en-IN"/>
        </w:rPr>
        <w:t>Introduction</w:t>
      </w:r>
    </w:p>
    <w:p w14:paraId="60EB4F0D" w14:textId="77777777" w:rsidR="00207E1A" w:rsidRPr="00C31578" w:rsidRDefault="00207E1A" w:rsidP="00207E1A">
      <w:pPr>
        <w:pStyle w:val="BodyText"/>
        <w:rPr>
          <w:lang w:val="en-IN"/>
        </w:rPr>
      </w:pPr>
      <w:r w:rsidRPr="00C31578">
        <w:rPr>
          <w:lang w:val="en-IN"/>
        </w:rPr>
        <w:t>Stepping into the Autoclaved Aerated Concrete (AAC) block industry is an exciting venture, especially as modern construction rapidly shifts away from traditional red clay bricks. With the Indian AAC market expanding past a multi-</w:t>
      </w:r>
      <w:proofErr w:type="gramStart"/>
      <w:r w:rsidRPr="00C31578">
        <w:rPr>
          <w:lang w:val="en-IN"/>
        </w:rPr>
        <w:t>billion dollar</w:t>
      </w:r>
      <w:proofErr w:type="gramEnd"/>
      <w:r w:rsidRPr="00C31578">
        <w:rPr>
          <w:lang w:val="en-IN"/>
        </w:rPr>
        <w:t xml:space="preserve"> valuation driven by government housing initiatives and green building mandates, many new entrepreneurs view it as a guaranteed goldmine. However, reality tells a more nuanced story. Like any heavy manufacturing sector, an AAC plant can generate exceptional returns—or face severe financial strain—depending entirely on location, logistics, and operational planning. </w:t>
      </w:r>
    </w:p>
    <w:p w14:paraId="3E44863B" w14:textId="77777777" w:rsidR="00207E1A" w:rsidRPr="00C31578" w:rsidRDefault="00207E1A" w:rsidP="00207E1A">
      <w:pPr>
        <w:pStyle w:val="BodyText"/>
        <w:rPr>
          <w:b/>
          <w:bCs/>
          <w:lang w:val="en-IN"/>
        </w:rPr>
      </w:pPr>
      <w:r w:rsidRPr="00C31578">
        <w:rPr>
          <w:b/>
          <w:bCs/>
          <w:lang w:val="en-IN"/>
        </w:rPr>
        <w:t>When Is the AAC Block Business Highly Profitable?</w:t>
      </w:r>
    </w:p>
    <w:p w14:paraId="65DE5D79" w14:textId="77777777" w:rsidR="00207E1A" w:rsidRPr="00C31578" w:rsidRDefault="00207E1A" w:rsidP="00207E1A">
      <w:pPr>
        <w:pStyle w:val="BodyText"/>
        <w:rPr>
          <w:lang w:val="en-IN"/>
        </w:rPr>
      </w:pPr>
      <w:r w:rsidRPr="00C31578">
        <w:rPr>
          <w:lang w:val="en-IN"/>
        </w:rPr>
        <w:t xml:space="preserve">An AAC manufacturing plant thrives and achieves a strong return on investment under specific, highly </w:t>
      </w:r>
      <w:proofErr w:type="spellStart"/>
      <w:r w:rsidRPr="00C31578">
        <w:rPr>
          <w:lang w:val="en-IN"/>
        </w:rPr>
        <w:t>favorable</w:t>
      </w:r>
      <w:proofErr w:type="spellEnd"/>
      <w:r w:rsidRPr="00C31578">
        <w:rPr>
          <w:lang w:val="en-IN"/>
        </w:rPr>
        <w:t xml:space="preserve"> market conditions:</w:t>
      </w:r>
    </w:p>
    <w:p w14:paraId="1EB4D535" w14:textId="77777777" w:rsidR="00207E1A" w:rsidRPr="00C31578" w:rsidRDefault="00207E1A" w:rsidP="00207E1A">
      <w:pPr>
        <w:pStyle w:val="BodyText"/>
        <w:numPr>
          <w:ilvl w:val="0"/>
          <w:numId w:val="6"/>
        </w:numPr>
        <w:rPr>
          <w:lang w:val="en-IN"/>
        </w:rPr>
      </w:pPr>
      <w:r w:rsidRPr="00C31578">
        <w:rPr>
          <w:b/>
          <w:bCs/>
          <w:lang w:val="en-IN"/>
        </w:rPr>
        <w:t>Proximity to Cheap Raw Materials (Fly Ash):</w:t>
      </w:r>
      <w:r w:rsidRPr="00C31578">
        <w:rPr>
          <w:lang w:val="en-IN"/>
        </w:rPr>
        <w:t xml:space="preserve"> AAC blocks are primarily made of fly ash (a thermal power plant byproduct), lime, gypsum, and cement. If your plant is located within a 50–100 km radius of a thermal power plant, your raw material transportation costs plummet, securing a massive baseline profit advantage.</w:t>
      </w:r>
    </w:p>
    <w:p w14:paraId="1A641B76" w14:textId="77777777" w:rsidR="00207E1A" w:rsidRPr="00C31578" w:rsidRDefault="00207E1A" w:rsidP="00207E1A">
      <w:pPr>
        <w:pStyle w:val="BodyText"/>
        <w:numPr>
          <w:ilvl w:val="0"/>
          <w:numId w:val="6"/>
        </w:numPr>
        <w:rPr>
          <w:lang w:val="en-IN"/>
        </w:rPr>
      </w:pPr>
      <w:r w:rsidRPr="00C31578">
        <w:rPr>
          <w:b/>
          <w:bCs/>
          <w:lang w:val="en-IN"/>
        </w:rPr>
        <w:t>Booming Urban Real Estate and Infrastructure Growth:</w:t>
      </w:r>
      <w:r w:rsidRPr="00C31578">
        <w:rPr>
          <w:lang w:val="en-IN"/>
        </w:rPr>
        <w:t xml:space="preserve"> High profitability happens in regions experiencing rapid high-rise residential, commercial, and industrial expansion. Because builders actively seek lightweight materials to reduce structural dead load, continuous local demand absorbs high daily production volumes.</w:t>
      </w:r>
    </w:p>
    <w:p w14:paraId="0D7E431B" w14:textId="77777777" w:rsidR="00207E1A" w:rsidRPr="00C31578" w:rsidRDefault="00207E1A" w:rsidP="00207E1A">
      <w:pPr>
        <w:pStyle w:val="BodyText"/>
        <w:numPr>
          <w:ilvl w:val="0"/>
          <w:numId w:val="6"/>
        </w:numPr>
        <w:rPr>
          <w:lang w:val="en-IN"/>
        </w:rPr>
      </w:pPr>
      <w:r w:rsidRPr="00C31578">
        <w:rPr>
          <w:b/>
          <w:bCs/>
          <w:lang w:val="en-IN"/>
        </w:rPr>
        <w:t>Balanced Energy and Fuel Sourcing:</w:t>
      </w:r>
      <w:r w:rsidRPr="00C31578">
        <w:rPr>
          <w:lang w:val="en-IN"/>
        </w:rPr>
        <w:t xml:space="preserve"> Autoclaves require consistent steam and heat. Plants that secure economical, steady fuel sources (such as localized biomass or cost-effective coal) rather than expensive </w:t>
      </w:r>
      <w:r>
        <w:rPr>
          <w:lang w:val="en-IN"/>
        </w:rPr>
        <w:t>Imported coal</w:t>
      </w:r>
      <w:r w:rsidRPr="00C31578">
        <w:rPr>
          <w:lang w:val="en-IN"/>
        </w:rPr>
        <w:t xml:space="preserve"> during curing.</w:t>
      </w:r>
    </w:p>
    <w:p w14:paraId="3FE10FFE" w14:textId="77777777" w:rsidR="00207E1A" w:rsidRDefault="00207E1A" w:rsidP="00207E1A">
      <w:pPr>
        <w:pStyle w:val="BodyText"/>
        <w:numPr>
          <w:ilvl w:val="0"/>
          <w:numId w:val="6"/>
        </w:numPr>
        <w:rPr>
          <w:lang w:val="en-IN"/>
        </w:rPr>
      </w:pPr>
      <w:r w:rsidRPr="00C31578">
        <w:rPr>
          <w:b/>
          <w:bCs/>
          <w:lang w:val="en-IN"/>
        </w:rPr>
        <w:t>Optimized Logistical Radius:</w:t>
      </w:r>
      <w:r w:rsidRPr="00C31578">
        <w:rPr>
          <w:lang w:val="en-IN"/>
        </w:rPr>
        <w:t xml:space="preserve"> AAC blocks are lightweight, meaning shipping them over long distances eats into profits due to freight costs. Profitability peaks when your target construction sites are within an optimal delivery radius, keeping logistics efficient.</w:t>
      </w:r>
    </w:p>
    <w:p w14:paraId="382F4B0E" w14:textId="77777777" w:rsidR="00207E1A" w:rsidRDefault="00207E1A" w:rsidP="00207E1A">
      <w:pPr>
        <w:pStyle w:val="BodyText"/>
        <w:numPr>
          <w:ilvl w:val="0"/>
          <w:numId w:val="6"/>
        </w:numPr>
        <w:rPr>
          <w:lang w:val="en-IN"/>
        </w:rPr>
      </w:pPr>
      <w:r w:rsidRPr="006C74BC">
        <w:rPr>
          <w:b/>
          <w:bCs/>
          <w:lang w:val="en-IN"/>
        </w:rPr>
        <w:t>Balanced Supply and Local Demand:</w:t>
      </w:r>
      <w:r w:rsidRPr="006C74BC">
        <w:rPr>
          <w:lang w:val="en-IN"/>
        </w:rPr>
        <w:t xml:space="preserve"> High profitability occurs in regions where construction activity outpaces local manufacturing capacity, allowing plants to maintain high daily volume without price wars.</w:t>
      </w:r>
    </w:p>
    <w:p w14:paraId="095F3261" w14:textId="77777777" w:rsidR="00207E1A" w:rsidRPr="00C31578" w:rsidRDefault="00207E1A" w:rsidP="00207E1A">
      <w:pPr>
        <w:pStyle w:val="BodyText"/>
        <w:numPr>
          <w:ilvl w:val="0"/>
          <w:numId w:val="6"/>
        </w:numPr>
        <w:rPr>
          <w:lang w:val="en-IN"/>
        </w:rPr>
      </w:pPr>
      <w:r w:rsidRPr="006C74BC">
        <w:rPr>
          <w:b/>
          <w:bCs/>
          <w:lang w:val="en-IN"/>
        </w:rPr>
        <w:t xml:space="preserve">Optimal Plant Sizing and </w:t>
      </w:r>
      <w:proofErr w:type="spellStart"/>
      <w:r w:rsidRPr="006C74BC">
        <w:rPr>
          <w:b/>
          <w:bCs/>
          <w:lang w:val="en-IN"/>
        </w:rPr>
        <w:t>Favorable</w:t>
      </w:r>
      <w:proofErr w:type="spellEnd"/>
      <w:r w:rsidRPr="006C74BC">
        <w:rPr>
          <w:b/>
          <w:bCs/>
          <w:lang w:val="en-IN"/>
        </w:rPr>
        <w:t xml:space="preserve"> Pricing</w:t>
      </w:r>
      <w:r w:rsidRPr="006C74BC">
        <w:rPr>
          <w:lang w:val="en-IN"/>
        </w:rPr>
        <w:t xml:space="preserve">: Healthy profit margins depend on choosing a balanced capacity that achieves economies of scale without choking </w:t>
      </w:r>
      <w:r w:rsidRPr="006C74BC">
        <w:rPr>
          <w:lang w:val="en-IN"/>
        </w:rPr>
        <w:lastRenderedPageBreak/>
        <w:t>under excessive debt, keeping your production cost comfortably below local market prices.</w:t>
      </w:r>
    </w:p>
    <w:p w14:paraId="241C61FF" w14:textId="77777777" w:rsidR="00207E1A" w:rsidRPr="00C31578" w:rsidRDefault="00207E1A" w:rsidP="00207E1A">
      <w:pPr>
        <w:pStyle w:val="BodyText"/>
        <w:rPr>
          <w:b/>
          <w:bCs/>
          <w:lang w:val="en-IN"/>
        </w:rPr>
      </w:pPr>
      <w:r w:rsidRPr="00C31578">
        <w:rPr>
          <w:b/>
          <w:bCs/>
          <w:lang w:val="en-IN"/>
        </w:rPr>
        <w:t>When Does the AAC Business Fail or Bleed Money?</w:t>
      </w:r>
    </w:p>
    <w:p w14:paraId="6FE8344C" w14:textId="77777777" w:rsidR="00207E1A" w:rsidRPr="00C31578" w:rsidRDefault="00207E1A" w:rsidP="00207E1A">
      <w:pPr>
        <w:pStyle w:val="BodyText"/>
        <w:rPr>
          <w:lang w:val="en-IN"/>
        </w:rPr>
      </w:pPr>
      <w:r w:rsidRPr="00C31578">
        <w:rPr>
          <w:lang w:val="en-IN"/>
        </w:rPr>
        <w:t>Understanding the pitfalls is critical for beginners. An AAC business struggles, or fails to turn a profit, under these common conditions:</w:t>
      </w:r>
    </w:p>
    <w:p w14:paraId="3A2B3E72" w14:textId="77777777" w:rsidR="00207E1A" w:rsidRDefault="00207E1A" w:rsidP="00207E1A">
      <w:pPr>
        <w:pStyle w:val="BodyText"/>
        <w:numPr>
          <w:ilvl w:val="0"/>
          <w:numId w:val="7"/>
        </w:numPr>
        <w:rPr>
          <w:lang w:val="en-IN"/>
        </w:rPr>
      </w:pPr>
      <w:r w:rsidRPr="00C31578">
        <w:rPr>
          <w:b/>
          <w:bCs/>
          <w:lang w:val="en-IN"/>
        </w:rPr>
        <w:t>High Freight and Transportation Overheads:</w:t>
      </w:r>
      <w:r w:rsidRPr="00C31578">
        <w:rPr>
          <w:lang w:val="en-IN"/>
        </w:rPr>
        <w:t xml:space="preserve"> If you set up far away from major consumption hubs and raw material sources, the cost of trucking bulky loads eats away your margins. Shipping blocks beyond a viable economic radius turns a high-volume business into a low-margin struggle.</w:t>
      </w:r>
    </w:p>
    <w:p w14:paraId="2807788D" w14:textId="77777777" w:rsidR="00207E1A" w:rsidRPr="00E22202" w:rsidRDefault="00207E1A" w:rsidP="00207E1A">
      <w:pPr>
        <w:pStyle w:val="BodyText"/>
        <w:numPr>
          <w:ilvl w:val="0"/>
          <w:numId w:val="7"/>
        </w:numPr>
        <w:rPr>
          <w:lang w:val="en-IN"/>
        </w:rPr>
      </w:pPr>
      <w:r w:rsidRPr="00E22202">
        <w:rPr>
          <w:b/>
          <w:bCs/>
          <w:lang w:val="en-IN"/>
        </w:rPr>
        <w:t xml:space="preserve">The Small Plant Trap: </w:t>
      </w:r>
      <w:r w:rsidRPr="00E22202">
        <w:rPr>
          <w:lang w:val="en-IN"/>
        </w:rPr>
        <w:t xml:space="preserve">Small plants produce fewer blocks, so fixed costs like </w:t>
      </w:r>
      <w:proofErr w:type="spellStart"/>
      <w:r w:rsidRPr="00E22202">
        <w:rPr>
          <w:lang w:val="en-IN"/>
        </w:rPr>
        <w:t>labor</w:t>
      </w:r>
      <w:proofErr w:type="spellEnd"/>
      <w:r w:rsidRPr="00E22202">
        <w:rPr>
          <w:lang w:val="en-IN"/>
        </w:rPr>
        <w:t xml:space="preserve"> and power get spread over a tiny volume. This results in a high production cost per block, making it easy for larger nearby competitors to undercut your prices and steal your market.</w:t>
      </w:r>
    </w:p>
    <w:p w14:paraId="41A88A98" w14:textId="77777777" w:rsidR="00207E1A" w:rsidRPr="00E22202" w:rsidRDefault="00207E1A" w:rsidP="00207E1A">
      <w:pPr>
        <w:pStyle w:val="BodyText"/>
        <w:numPr>
          <w:ilvl w:val="0"/>
          <w:numId w:val="7"/>
        </w:numPr>
        <w:rPr>
          <w:lang w:val="en-IN"/>
        </w:rPr>
      </w:pPr>
      <w:r w:rsidRPr="00E22202">
        <w:rPr>
          <w:b/>
          <w:bCs/>
          <w:lang w:val="en-IN"/>
        </w:rPr>
        <w:t xml:space="preserve">The Over-Investment Trap: </w:t>
      </w:r>
      <w:r w:rsidRPr="00E22202">
        <w:rPr>
          <w:lang w:val="en-IN"/>
        </w:rPr>
        <w:t>Following bad advice from unqualified influencers to buy unnecessarily massive, debt-funded plants creates crippling monthly loan EMIs. If local block prices drop, your high break-even point means you cannot lower your prices without instantly bleeding cash and risking default.</w:t>
      </w:r>
    </w:p>
    <w:p w14:paraId="79D9CD18" w14:textId="77777777" w:rsidR="00207E1A" w:rsidRPr="00C31578" w:rsidRDefault="00207E1A" w:rsidP="00207E1A">
      <w:pPr>
        <w:pStyle w:val="BodyText"/>
        <w:numPr>
          <w:ilvl w:val="0"/>
          <w:numId w:val="7"/>
        </w:numPr>
        <w:rPr>
          <w:lang w:val="en-IN"/>
        </w:rPr>
      </w:pPr>
      <w:r w:rsidRPr="00C31578">
        <w:rPr>
          <w:b/>
          <w:bCs/>
          <w:lang w:val="en-IN"/>
        </w:rPr>
        <w:t>Ignoring Plant Efficiency and Automation Gaps:</w:t>
      </w:r>
      <w:r w:rsidRPr="00C31578">
        <w:rPr>
          <w:lang w:val="en-IN"/>
        </w:rPr>
        <w:t xml:space="preserve"> Trying to save money with poorly built machinery often leads to high rejection rates, cracked blocks, and excessive energy waste during steam curing. Constant machine downtime kills the daily output required to cover fixed operating costs.</w:t>
      </w:r>
    </w:p>
    <w:p w14:paraId="339E16CB" w14:textId="77777777" w:rsidR="00207E1A" w:rsidRPr="00C31578" w:rsidRDefault="00207E1A" w:rsidP="00207E1A">
      <w:pPr>
        <w:pStyle w:val="BodyText"/>
        <w:numPr>
          <w:ilvl w:val="0"/>
          <w:numId w:val="7"/>
        </w:numPr>
        <w:rPr>
          <w:lang w:val="en-IN"/>
        </w:rPr>
      </w:pPr>
      <w:r w:rsidRPr="00C31578">
        <w:rPr>
          <w:b/>
          <w:bCs/>
          <w:lang w:val="en-IN"/>
        </w:rPr>
        <w:t>Intense Local Price Wars:</w:t>
      </w:r>
      <w:r w:rsidRPr="00C31578">
        <w:rPr>
          <w:lang w:val="en-IN"/>
        </w:rPr>
        <w:t xml:space="preserve"> In regions </w:t>
      </w:r>
      <w:proofErr w:type="gramStart"/>
      <w:r w:rsidRPr="00C31578">
        <w:rPr>
          <w:lang w:val="en-IN"/>
        </w:rPr>
        <w:t>where</w:t>
      </w:r>
      <w:proofErr w:type="gramEnd"/>
      <w:r w:rsidRPr="00C31578">
        <w:rPr>
          <w:lang w:val="en-IN"/>
        </w:rPr>
        <w:t xml:space="preserve"> too many low-quality local producers pop up, a destructive price war begins. Competing solely on cheap pricing without focusing on standard quality or structural reliability leads to severe cash flow crunches.</w:t>
      </w:r>
    </w:p>
    <w:p w14:paraId="52DD3400" w14:textId="77777777" w:rsidR="00207E1A" w:rsidRPr="00C31578" w:rsidRDefault="00207E1A" w:rsidP="00207E1A">
      <w:pPr>
        <w:pStyle w:val="BodyText"/>
        <w:rPr>
          <w:b/>
          <w:bCs/>
          <w:lang w:val="en-IN"/>
        </w:rPr>
      </w:pPr>
      <w:r w:rsidRPr="00C31578">
        <w:rPr>
          <w:b/>
          <w:bCs/>
          <w:lang w:val="en-IN"/>
        </w:rPr>
        <w:t>The Path Forward: Smart Planning with LAXMI EN FAB PVT LTD</w:t>
      </w:r>
    </w:p>
    <w:p w14:paraId="0B20BE11" w14:textId="77777777" w:rsidR="00207E1A" w:rsidRPr="00C31578" w:rsidRDefault="00207E1A" w:rsidP="00207E1A">
      <w:pPr>
        <w:pStyle w:val="BodyText"/>
        <w:rPr>
          <w:lang w:val="en-IN"/>
        </w:rPr>
      </w:pPr>
      <w:r w:rsidRPr="00E22202">
        <w:rPr>
          <w:lang w:val="en-IN"/>
        </w:rPr>
        <w:t xml:space="preserve">Entering the AAC sector requires a clear-eyed evaluation of regional supply-demand metrics, local block pricing, and proper plant sizing. At </w:t>
      </w:r>
      <w:r w:rsidRPr="00E22202">
        <w:rPr>
          <w:b/>
          <w:bCs/>
          <w:lang w:val="en-IN"/>
        </w:rPr>
        <w:t>LAXMI EN FAB PVT LTD</w:t>
      </w:r>
      <w:r w:rsidRPr="00E22202">
        <w:rPr>
          <w:lang w:val="en-IN"/>
        </w:rPr>
        <w:t>, we help aspiring manufacturers evaluate their target ecosystem and select the exact scale of automation that delivers optimal efficiencies without dangerous over-leveraging.</w:t>
      </w:r>
    </w:p>
    <w:p w14:paraId="02285265" w14:textId="77777777" w:rsidR="00207E1A" w:rsidRPr="00C31578" w:rsidRDefault="00207E1A" w:rsidP="00207E1A">
      <w:pPr>
        <w:pStyle w:val="BodyText"/>
        <w:rPr>
          <w:b/>
          <w:bCs/>
          <w:lang w:val="en-IN"/>
        </w:rPr>
      </w:pPr>
      <w:r w:rsidRPr="00C31578">
        <w:rPr>
          <w:b/>
          <w:bCs/>
          <w:lang w:val="en-IN"/>
        </w:rPr>
        <w:t>Explore Your Plant Potential</w:t>
      </w:r>
    </w:p>
    <w:p w14:paraId="5FED935A" w14:textId="77777777" w:rsidR="00207E1A" w:rsidRPr="00C31578" w:rsidRDefault="00207E1A" w:rsidP="00207E1A">
      <w:pPr>
        <w:pStyle w:val="BodyText"/>
        <w:rPr>
          <w:lang w:val="en-IN"/>
        </w:rPr>
      </w:pPr>
      <w:r w:rsidRPr="00C31578">
        <w:rPr>
          <w:lang w:val="en-IN"/>
        </w:rPr>
        <w:t>Want to evaluate the feasibility of setting up an AAC plant in your target region?</w:t>
      </w:r>
    </w:p>
    <w:p w14:paraId="383AD969" w14:textId="77777777" w:rsidR="00207E1A" w:rsidRPr="00C31578" w:rsidRDefault="00207E1A" w:rsidP="00207E1A">
      <w:pPr>
        <w:pStyle w:val="BodyText"/>
        <w:rPr>
          <w:lang w:val="en-IN"/>
        </w:rPr>
      </w:pPr>
      <w:r w:rsidRPr="00C31578">
        <w:rPr>
          <w:lang w:val="en-IN"/>
        </w:rPr>
        <w:t>[Consult With Our Plant Setup Specialists]</w:t>
      </w:r>
    </w:p>
    <w:p w14:paraId="44B36956" w14:textId="77777777" w:rsidR="00207E1A" w:rsidRDefault="00207E1A" w:rsidP="00207E1A">
      <w:pPr>
        <w:rPr>
          <w:kern w:val="0"/>
          <w:sz w:val="24"/>
          <w:szCs w:val="24"/>
          <w:lang w:val="en-US"/>
          <w14:ligatures w14:val="none"/>
        </w:rPr>
      </w:pPr>
      <w:r>
        <w:br w:type="page"/>
      </w:r>
    </w:p>
    <w:p w14:paraId="57B8B373" w14:textId="77777777" w:rsidR="00205420" w:rsidRPr="00207E1A" w:rsidRDefault="00205420" w:rsidP="00207E1A"/>
    <w:sectPr w:rsidR="00205420" w:rsidRPr="00207E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94C94"/>
    <w:multiLevelType w:val="multilevel"/>
    <w:tmpl w:val="0B3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45CE1"/>
    <w:multiLevelType w:val="multilevel"/>
    <w:tmpl w:val="E56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5216C"/>
    <w:multiLevelType w:val="multilevel"/>
    <w:tmpl w:val="B2E2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20DA4"/>
    <w:multiLevelType w:val="multilevel"/>
    <w:tmpl w:val="03B0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343D5E"/>
    <w:multiLevelType w:val="multilevel"/>
    <w:tmpl w:val="0090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2759DE"/>
    <w:multiLevelType w:val="multilevel"/>
    <w:tmpl w:val="D2E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44706D"/>
    <w:multiLevelType w:val="multilevel"/>
    <w:tmpl w:val="A2EE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620137">
    <w:abstractNumId w:val="4"/>
  </w:num>
  <w:num w:numId="2" w16cid:durableId="1454978449">
    <w:abstractNumId w:val="3"/>
  </w:num>
  <w:num w:numId="3" w16cid:durableId="1083574127">
    <w:abstractNumId w:val="2"/>
  </w:num>
  <w:num w:numId="4" w16cid:durableId="565916641">
    <w:abstractNumId w:val="5"/>
  </w:num>
  <w:num w:numId="5" w16cid:durableId="853420358">
    <w:abstractNumId w:val="6"/>
  </w:num>
  <w:num w:numId="6" w16cid:durableId="993408478">
    <w:abstractNumId w:val="0"/>
  </w:num>
  <w:num w:numId="7" w16cid:durableId="1190755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5F3"/>
    <w:rsid w:val="00191279"/>
    <w:rsid w:val="001B65F3"/>
    <w:rsid w:val="00205420"/>
    <w:rsid w:val="00207E1A"/>
    <w:rsid w:val="00387187"/>
    <w:rsid w:val="00581811"/>
    <w:rsid w:val="00D6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5F21"/>
  <w15:chartTrackingRefBased/>
  <w15:docId w15:val="{048999B5-AD80-40CC-A04B-41BA51FA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E1A"/>
  </w:style>
  <w:style w:type="paragraph" w:styleId="Heading1">
    <w:name w:val="heading 1"/>
    <w:basedOn w:val="Normal"/>
    <w:next w:val="Normal"/>
    <w:link w:val="Heading1Char"/>
    <w:uiPriority w:val="9"/>
    <w:qFormat/>
    <w:rsid w:val="001B6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6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65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65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5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5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65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65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65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5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5F3"/>
    <w:rPr>
      <w:rFonts w:eastAsiaTheme="majorEastAsia" w:cstheme="majorBidi"/>
      <w:color w:val="272727" w:themeColor="text1" w:themeTint="D8"/>
    </w:rPr>
  </w:style>
  <w:style w:type="paragraph" w:styleId="Title">
    <w:name w:val="Title"/>
    <w:basedOn w:val="Normal"/>
    <w:next w:val="Normal"/>
    <w:link w:val="TitleChar"/>
    <w:uiPriority w:val="10"/>
    <w:qFormat/>
    <w:rsid w:val="001B6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5F3"/>
    <w:pPr>
      <w:spacing w:before="160"/>
      <w:jc w:val="center"/>
    </w:pPr>
    <w:rPr>
      <w:i/>
      <w:iCs/>
      <w:color w:val="404040" w:themeColor="text1" w:themeTint="BF"/>
    </w:rPr>
  </w:style>
  <w:style w:type="character" w:customStyle="1" w:styleId="QuoteChar">
    <w:name w:val="Quote Char"/>
    <w:basedOn w:val="DefaultParagraphFont"/>
    <w:link w:val="Quote"/>
    <w:uiPriority w:val="29"/>
    <w:rsid w:val="001B65F3"/>
    <w:rPr>
      <w:i/>
      <w:iCs/>
      <w:color w:val="404040" w:themeColor="text1" w:themeTint="BF"/>
    </w:rPr>
  </w:style>
  <w:style w:type="paragraph" w:styleId="ListParagraph">
    <w:name w:val="List Paragraph"/>
    <w:basedOn w:val="Normal"/>
    <w:uiPriority w:val="34"/>
    <w:qFormat/>
    <w:rsid w:val="001B65F3"/>
    <w:pPr>
      <w:ind w:left="720"/>
      <w:contextualSpacing/>
    </w:pPr>
  </w:style>
  <w:style w:type="character" w:styleId="IntenseEmphasis">
    <w:name w:val="Intense Emphasis"/>
    <w:basedOn w:val="DefaultParagraphFont"/>
    <w:uiPriority w:val="21"/>
    <w:qFormat/>
    <w:rsid w:val="001B65F3"/>
    <w:rPr>
      <w:i/>
      <w:iCs/>
      <w:color w:val="2F5496" w:themeColor="accent1" w:themeShade="BF"/>
    </w:rPr>
  </w:style>
  <w:style w:type="paragraph" w:styleId="IntenseQuote">
    <w:name w:val="Intense Quote"/>
    <w:basedOn w:val="Normal"/>
    <w:next w:val="Normal"/>
    <w:link w:val="IntenseQuoteChar"/>
    <w:uiPriority w:val="30"/>
    <w:qFormat/>
    <w:rsid w:val="001B6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5F3"/>
    <w:rPr>
      <w:i/>
      <w:iCs/>
      <w:color w:val="2F5496" w:themeColor="accent1" w:themeShade="BF"/>
    </w:rPr>
  </w:style>
  <w:style w:type="character" w:styleId="IntenseReference">
    <w:name w:val="Intense Reference"/>
    <w:basedOn w:val="DefaultParagraphFont"/>
    <w:uiPriority w:val="32"/>
    <w:qFormat/>
    <w:rsid w:val="001B65F3"/>
    <w:rPr>
      <w:b/>
      <w:bCs/>
      <w:smallCaps/>
      <w:color w:val="2F5496" w:themeColor="accent1" w:themeShade="BF"/>
      <w:spacing w:val="5"/>
    </w:rPr>
  </w:style>
  <w:style w:type="paragraph" w:styleId="BodyText">
    <w:name w:val="Body Text"/>
    <w:basedOn w:val="Normal"/>
    <w:link w:val="BodyTextChar"/>
    <w:qFormat/>
    <w:rsid w:val="001B65F3"/>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1B65F3"/>
    <w:rPr>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722</Words>
  <Characters>4120</Characters>
  <Application>Microsoft Office Word</Application>
  <DocSecurity>0</DocSecurity>
  <Lines>34</Lines>
  <Paragraphs>9</Paragraphs>
  <ScaleCrop>false</ScaleCrop>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2026-08-15T06:42:00Z</dcterms:created>
  <dcterms:modified xsi:type="dcterms:W3CDTF">2026-08-15T06:42:00Z</dcterms:modified>
</cp:coreProperties>
</file>